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0DC5" w14:textId="77777777" w:rsidR="00363EEE" w:rsidRDefault="006B6E38">
      <w:pPr>
        <w:pStyle w:val="a7"/>
        <w:ind w:left="0" w:firstLineChars="0" w:firstLine="0"/>
        <w:jc w:val="center"/>
        <w:rPr>
          <w:rFonts w:ascii="华文中宋" w:eastAsia="华文中宋" w:hAnsi="华文中宋"/>
          <w:b/>
          <w:sz w:val="36"/>
          <w:szCs w:val="36"/>
        </w:rPr>
      </w:pPr>
      <w:r>
        <w:rPr>
          <w:rFonts w:ascii="华文中宋" w:eastAsia="华文中宋" w:hAnsi="华文中宋" w:hint="eastAsia"/>
          <w:b/>
          <w:sz w:val="36"/>
          <w:szCs w:val="36"/>
        </w:rPr>
        <w:t>珠海华润银行个人大额存单产品说明书</w:t>
      </w:r>
    </w:p>
    <w:p w14:paraId="795009A4" w14:textId="77777777" w:rsidR="00363EEE" w:rsidRDefault="006B6E38">
      <w:pPr>
        <w:ind w:left="0" w:firstLineChars="0" w:firstLine="0"/>
        <w:rPr>
          <w:rFonts w:ascii="华文中宋" w:eastAsia="华文中宋" w:hAnsi="华文中宋"/>
          <w:sz w:val="36"/>
          <w:szCs w:val="36"/>
        </w:rPr>
      </w:pPr>
      <w:r>
        <w:rPr>
          <w:rFonts w:ascii="华文中宋" w:eastAsia="华文中宋" w:hAnsi="华文中宋" w:hint="eastAsia"/>
          <w:sz w:val="36"/>
          <w:szCs w:val="36"/>
        </w:rPr>
        <w:t xml:space="preserve">    </w:t>
      </w:r>
    </w:p>
    <w:tbl>
      <w:tblPr>
        <w:tblW w:w="0" w:type="auto"/>
        <w:jc w:val="center"/>
        <w:tblLayout w:type="fixed"/>
        <w:tblLook w:val="04A0" w:firstRow="1" w:lastRow="0" w:firstColumn="1" w:lastColumn="0" w:noHBand="0" w:noVBand="1"/>
      </w:tblPr>
      <w:tblGrid>
        <w:gridCol w:w="1080"/>
        <w:gridCol w:w="6540"/>
      </w:tblGrid>
      <w:tr w:rsidR="00363EEE" w14:paraId="19250226"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0E8ED8EF" w14:textId="77777777" w:rsidR="00363EEE" w:rsidRDefault="006B6E38">
            <w:pPr>
              <w:widowControl/>
              <w:spacing w:line="240" w:lineRule="auto"/>
              <w:ind w:left="0" w:firstLineChars="0" w:firstLine="36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一、产品基本要素</w:t>
            </w:r>
          </w:p>
        </w:tc>
      </w:tr>
      <w:tr w:rsidR="00363EEE" w14:paraId="49B9C0EB"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BD01D8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产品名称</w:t>
            </w:r>
          </w:p>
        </w:tc>
        <w:tc>
          <w:tcPr>
            <w:tcW w:w="6540" w:type="dxa"/>
            <w:tcBorders>
              <w:top w:val="nil"/>
              <w:left w:val="nil"/>
              <w:bottom w:val="single" w:sz="4" w:space="0" w:color="auto"/>
              <w:right w:val="single" w:sz="4" w:space="0" w:color="auto"/>
            </w:tcBorders>
            <w:shd w:val="clear" w:color="auto" w:fill="auto"/>
          </w:tcPr>
          <w:p w14:paraId="3A0AC1CE" w14:textId="104056DF"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个人大额存单202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年第</w:t>
            </w:r>
            <w:r w:rsidR="0058173E">
              <w:rPr>
                <w:rFonts w:ascii="微软雅黑" w:eastAsia="微软雅黑" w:hAnsi="微软雅黑" w:cs="宋体"/>
                <w:color w:val="000000"/>
                <w:kern w:val="0"/>
                <w:sz w:val="18"/>
                <w:szCs w:val="18"/>
              </w:rPr>
              <w:t>41</w:t>
            </w:r>
            <w:r>
              <w:rPr>
                <w:rFonts w:ascii="微软雅黑" w:eastAsia="微软雅黑" w:hAnsi="微软雅黑" w:cs="宋体" w:hint="eastAsia"/>
                <w:color w:val="000000"/>
                <w:kern w:val="0"/>
                <w:sz w:val="18"/>
                <w:szCs w:val="18"/>
              </w:rPr>
              <w:t>期</w:t>
            </w:r>
          </w:p>
        </w:tc>
      </w:tr>
      <w:tr w:rsidR="00363EEE" w14:paraId="1DC1C7D1"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62AE35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产品编码</w:t>
            </w:r>
          </w:p>
        </w:tc>
        <w:tc>
          <w:tcPr>
            <w:tcW w:w="6540" w:type="dxa"/>
            <w:tcBorders>
              <w:top w:val="nil"/>
              <w:left w:val="nil"/>
              <w:bottom w:val="single" w:sz="4" w:space="0" w:color="auto"/>
              <w:right w:val="single" w:sz="4" w:space="0" w:color="auto"/>
            </w:tcBorders>
            <w:shd w:val="clear" w:color="auto" w:fill="auto"/>
          </w:tcPr>
          <w:p w14:paraId="666076FD" w14:textId="5F8C0251"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1000</w:t>
            </w:r>
            <w:r w:rsidR="0058173E">
              <w:rPr>
                <w:rFonts w:ascii="微软雅黑" w:eastAsia="微软雅黑" w:hAnsi="微软雅黑" w:cs="宋体"/>
                <w:color w:val="000000"/>
                <w:kern w:val="0"/>
                <w:sz w:val="18"/>
                <w:szCs w:val="18"/>
              </w:rPr>
              <w:t>41</w:t>
            </w:r>
          </w:p>
        </w:tc>
      </w:tr>
      <w:tr w:rsidR="00363EEE" w14:paraId="0E028B5C"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2E1B52B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发售对象</w:t>
            </w:r>
          </w:p>
        </w:tc>
        <w:tc>
          <w:tcPr>
            <w:tcW w:w="6540" w:type="dxa"/>
            <w:tcBorders>
              <w:top w:val="nil"/>
              <w:left w:val="nil"/>
              <w:bottom w:val="single" w:sz="4" w:space="0" w:color="auto"/>
              <w:right w:val="single" w:sz="4" w:space="0" w:color="auto"/>
            </w:tcBorders>
            <w:shd w:val="clear" w:color="auto" w:fill="auto"/>
          </w:tcPr>
          <w:p w14:paraId="69416D1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个人客户</w:t>
            </w:r>
          </w:p>
        </w:tc>
      </w:tr>
      <w:tr w:rsidR="00363EEE" w14:paraId="2D152276"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2A8F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币种</w:t>
            </w:r>
          </w:p>
        </w:tc>
        <w:tc>
          <w:tcPr>
            <w:tcW w:w="6540" w:type="dxa"/>
            <w:tcBorders>
              <w:top w:val="nil"/>
              <w:left w:val="nil"/>
              <w:bottom w:val="single" w:sz="4" w:space="0" w:color="auto"/>
              <w:right w:val="single" w:sz="4" w:space="0" w:color="auto"/>
            </w:tcBorders>
            <w:shd w:val="clear" w:color="auto" w:fill="auto"/>
          </w:tcPr>
          <w:p w14:paraId="77D4783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人民币</w:t>
            </w:r>
          </w:p>
        </w:tc>
      </w:tr>
      <w:tr w:rsidR="00363EEE" w14:paraId="47647AD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ED7D72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发行规模</w:t>
            </w:r>
          </w:p>
        </w:tc>
        <w:tc>
          <w:tcPr>
            <w:tcW w:w="6540" w:type="dxa"/>
            <w:tcBorders>
              <w:top w:val="nil"/>
              <w:left w:val="nil"/>
              <w:bottom w:val="single" w:sz="4" w:space="0" w:color="auto"/>
              <w:right w:val="single" w:sz="4" w:space="0" w:color="auto"/>
            </w:tcBorders>
            <w:shd w:val="clear" w:color="auto" w:fill="auto"/>
          </w:tcPr>
          <w:p w14:paraId="59665F57" w14:textId="77777777" w:rsidR="00363EEE" w:rsidRDefault="00422741" w:rsidP="00A226FA">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r w:rsidR="00A03C43">
              <w:rPr>
                <w:rFonts w:ascii="微软雅黑" w:eastAsia="微软雅黑" w:hAnsi="微软雅黑" w:cs="宋体" w:hint="eastAsia"/>
                <w:color w:val="000000"/>
                <w:kern w:val="0"/>
                <w:sz w:val="18"/>
                <w:szCs w:val="18"/>
              </w:rPr>
              <w:t>000</w:t>
            </w:r>
            <w:r w:rsidR="006B6E38">
              <w:rPr>
                <w:rFonts w:ascii="微软雅黑" w:eastAsia="微软雅黑" w:hAnsi="微软雅黑" w:cs="宋体" w:hint="eastAsia"/>
                <w:color w:val="000000"/>
                <w:kern w:val="0"/>
                <w:sz w:val="18"/>
                <w:szCs w:val="18"/>
              </w:rPr>
              <w:t>万元</w:t>
            </w:r>
          </w:p>
        </w:tc>
      </w:tr>
      <w:tr w:rsidR="00363EEE" w14:paraId="7437830D" w14:textId="77777777" w:rsidTr="003331CF">
        <w:trPr>
          <w:trHeight w:val="711"/>
          <w:jc w:val="center"/>
        </w:trPr>
        <w:tc>
          <w:tcPr>
            <w:tcW w:w="1080" w:type="dxa"/>
            <w:tcBorders>
              <w:top w:val="nil"/>
              <w:left w:val="single" w:sz="4" w:space="0" w:color="auto"/>
              <w:bottom w:val="single" w:sz="4" w:space="0" w:color="auto"/>
              <w:right w:val="single" w:sz="4" w:space="0" w:color="auto"/>
            </w:tcBorders>
            <w:shd w:val="clear" w:color="auto" w:fill="auto"/>
          </w:tcPr>
          <w:p w14:paraId="74C8D1E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发行时间</w:t>
            </w:r>
          </w:p>
        </w:tc>
        <w:tc>
          <w:tcPr>
            <w:tcW w:w="6540" w:type="dxa"/>
            <w:tcBorders>
              <w:top w:val="nil"/>
              <w:left w:val="nil"/>
              <w:bottom w:val="single" w:sz="4" w:space="0" w:color="auto"/>
              <w:right w:val="single" w:sz="4" w:space="0" w:color="auto"/>
            </w:tcBorders>
            <w:shd w:val="clear" w:color="auto" w:fill="auto"/>
          </w:tcPr>
          <w:p w14:paraId="5729A8A4" w14:textId="0C3419F1" w:rsidR="00363EEE" w:rsidRDefault="006B6E38" w:rsidP="0049472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年</w:t>
            </w:r>
            <w:r w:rsidR="00422741">
              <w:rPr>
                <w:rFonts w:ascii="微软雅黑" w:eastAsia="微软雅黑" w:hAnsi="微软雅黑" w:cs="宋体" w:hint="eastAsia"/>
                <w:color w:val="000000"/>
                <w:kern w:val="0"/>
                <w:sz w:val="18"/>
                <w:szCs w:val="18"/>
              </w:rPr>
              <w:t>12</w:t>
            </w:r>
            <w:r>
              <w:rPr>
                <w:rFonts w:ascii="微软雅黑" w:eastAsia="微软雅黑" w:hAnsi="微软雅黑" w:cs="宋体" w:hint="eastAsia"/>
                <w:color w:val="000000"/>
                <w:kern w:val="0"/>
                <w:sz w:val="18"/>
                <w:szCs w:val="18"/>
              </w:rPr>
              <w:t>月</w:t>
            </w:r>
            <w:r w:rsidR="003669E2">
              <w:rPr>
                <w:rFonts w:ascii="微软雅黑" w:eastAsia="微软雅黑" w:hAnsi="微软雅黑" w:cs="宋体" w:hint="eastAsia"/>
                <w:color w:val="000000"/>
                <w:kern w:val="0"/>
                <w:sz w:val="18"/>
                <w:szCs w:val="18"/>
              </w:rPr>
              <w:t>1</w:t>
            </w:r>
            <w:r w:rsidR="0058173E">
              <w:rPr>
                <w:rFonts w:ascii="微软雅黑" w:eastAsia="微软雅黑" w:hAnsi="微软雅黑" w:cs="宋体"/>
                <w:color w:val="000000"/>
                <w:kern w:val="0"/>
                <w:sz w:val="18"/>
                <w:szCs w:val="18"/>
              </w:rPr>
              <w:t>7</w:t>
            </w:r>
            <w:r>
              <w:rPr>
                <w:rFonts w:ascii="微软雅黑" w:eastAsia="微软雅黑" w:hAnsi="微软雅黑" w:cs="宋体" w:hint="eastAsia"/>
                <w:color w:val="000000"/>
                <w:kern w:val="0"/>
                <w:sz w:val="18"/>
                <w:szCs w:val="18"/>
              </w:rPr>
              <w:t>日（发行期内如遇人行利率调整，则我行有权提前结束产品募集，</w:t>
            </w:r>
            <w:proofErr w:type="gramStart"/>
            <w:r>
              <w:rPr>
                <w:rFonts w:ascii="微软雅黑" w:eastAsia="微软雅黑" w:hAnsi="微软雅黑" w:cs="宋体" w:hint="eastAsia"/>
                <w:color w:val="000000"/>
                <w:kern w:val="0"/>
                <w:sz w:val="18"/>
                <w:szCs w:val="18"/>
              </w:rPr>
              <w:t>具体结束</w:t>
            </w:r>
            <w:proofErr w:type="gramEnd"/>
            <w:r>
              <w:rPr>
                <w:rFonts w:ascii="微软雅黑" w:eastAsia="微软雅黑" w:hAnsi="微软雅黑" w:cs="宋体" w:hint="eastAsia"/>
                <w:color w:val="000000"/>
                <w:kern w:val="0"/>
                <w:sz w:val="18"/>
                <w:szCs w:val="18"/>
              </w:rPr>
              <w:t>时间以我行按本说明书信息披露途径公告为准）</w:t>
            </w:r>
          </w:p>
        </w:tc>
      </w:tr>
      <w:tr w:rsidR="00363EEE" w14:paraId="12702399"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10AB8402"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产品期限</w:t>
            </w:r>
          </w:p>
        </w:tc>
        <w:tc>
          <w:tcPr>
            <w:tcW w:w="6540" w:type="dxa"/>
            <w:tcBorders>
              <w:top w:val="nil"/>
              <w:left w:val="nil"/>
              <w:bottom w:val="single" w:sz="4" w:space="0" w:color="auto"/>
              <w:right w:val="single" w:sz="4" w:space="0" w:color="auto"/>
            </w:tcBorders>
            <w:shd w:val="clear" w:color="auto" w:fill="auto"/>
          </w:tcPr>
          <w:p w14:paraId="1EF404FD" w14:textId="77777777" w:rsidR="00363EEE" w:rsidRDefault="00422741">
            <w:pPr>
              <w:widowControl/>
              <w:spacing w:line="240" w:lineRule="auto"/>
              <w:ind w:left="0" w:firstLineChars="0" w:firstLine="0"/>
              <w:jc w:val="left"/>
              <w:rPr>
                <w:rFonts w:ascii="Wingdings 2" w:eastAsia="宋体" w:hAnsi="Wingdings 2" w:cs="宋体" w:hint="eastAsia"/>
                <w:color w:val="000000"/>
                <w:kern w:val="0"/>
                <w:sz w:val="18"/>
                <w:szCs w:val="18"/>
              </w:rPr>
            </w:pPr>
            <w:r>
              <w:rPr>
                <w:rFonts w:ascii="微软雅黑" w:eastAsia="微软雅黑" w:hAnsi="微软雅黑" w:cs="宋体" w:hint="eastAsia"/>
                <w:color w:val="000000"/>
                <w:kern w:val="0"/>
                <w:sz w:val="18"/>
                <w:szCs w:val="18"/>
              </w:rPr>
              <w:t>五</w:t>
            </w:r>
            <w:r w:rsidR="006B6E38">
              <w:rPr>
                <w:rFonts w:ascii="微软雅黑" w:eastAsia="微软雅黑" w:hAnsi="微软雅黑" w:cs="宋体" w:hint="eastAsia"/>
                <w:color w:val="000000"/>
                <w:kern w:val="0"/>
                <w:sz w:val="18"/>
                <w:szCs w:val="18"/>
              </w:rPr>
              <w:t>年</w:t>
            </w:r>
          </w:p>
        </w:tc>
      </w:tr>
      <w:tr w:rsidR="00363EEE" w14:paraId="59FC0B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312553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利率类型</w:t>
            </w:r>
          </w:p>
        </w:tc>
        <w:tc>
          <w:tcPr>
            <w:tcW w:w="6540" w:type="dxa"/>
            <w:tcBorders>
              <w:top w:val="nil"/>
              <w:left w:val="nil"/>
              <w:bottom w:val="single" w:sz="4" w:space="0" w:color="auto"/>
              <w:right w:val="single" w:sz="4" w:space="0" w:color="auto"/>
            </w:tcBorders>
            <w:shd w:val="clear" w:color="auto" w:fill="auto"/>
          </w:tcPr>
          <w:p w14:paraId="215BCE0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固定利率</w:t>
            </w:r>
          </w:p>
        </w:tc>
      </w:tr>
      <w:tr w:rsidR="00363EEE" w14:paraId="48069072"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55DC43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发行利率</w:t>
            </w:r>
          </w:p>
        </w:tc>
        <w:tc>
          <w:tcPr>
            <w:tcW w:w="6540" w:type="dxa"/>
            <w:tcBorders>
              <w:top w:val="nil"/>
              <w:left w:val="nil"/>
              <w:bottom w:val="single" w:sz="4" w:space="0" w:color="auto"/>
              <w:right w:val="single" w:sz="4" w:space="0" w:color="auto"/>
            </w:tcBorders>
            <w:shd w:val="clear" w:color="auto" w:fill="auto"/>
          </w:tcPr>
          <w:p w14:paraId="693C43EB" w14:textId="77777777" w:rsidR="00363EEE" w:rsidRDefault="00422741" w:rsidP="00DE0B67">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4.0</w:t>
            </w:r>
            <w:r w:rsidR="00494723">
              <w:rPr>
                <w:rFonts w:ascii="微软雅黑" w:eastAsia="微软雅黑" w:hAnsi="微软雅黑" w:cs="宋体" w:hint="eastAsia"/>
                <w:color w:val="000000"/>
                <w:kern w:val="0"/>
                <w:sz w:val="18"/>
                <w:szCs w:val="18"/>
              </w:rPr>
              <w:t>5</w:t>
            </w:r>
            <w:r w:rsidR="006B6E38">
              <w:rPr>
                <w:rFonts w:ascii="微软雅黑" w:eastAsia="微软雅黑" w:hAnsi="微软雅黑" w:cs="宋体" w:hint="eastAsia"/>
                <w:color w:val="000000"/>
                <w:kern w:val="0"/>
                <w:sz w:val="18"/>
                <w:szCs w:val="18"/>
              </w:rPr>
              <w:t>%</w:t>
            </w:r>
          </w:p>
        </w:tc>
      </w:tr>
      <w:tr w:rsidR="00363EEE" w14:paraId="174DB18B" w14:textId="77777777" w:rsidTr="003331CF">
        <w:trPr>
          <w:trHeight w:val="229"/>
          <w:jc w:val="center"/>
        </w:trPr>
        <w:tc>
          <w:tcPr>
            <w:tcW w:w="1080" w:type="dxa"/>
            <w:tcBorders>
              <w:top w:val="nil"/>
              <w:left w:val="single" w:sz="4" w:space="0" w:color="auto"/>
              <w:bottom w:val="single" w:sz="4" w:space="0" w:color="auto"/>
              <w:right w:val="single" w:sz="4" w:space="0" w:color="auto"/>
            </w:tcBorders>
            <w:shd w:val="clear" w:color="auto" w:fill="auto"/>
          </w:tcPr>
          <w:p w14:paraId="3EE04BD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付息方式</w:t>
            </w:r>
          </w:p>
        </w:tc>
        <w:tc>
          <w:tcPr>
            <w:tcW w:w="6540" w:type="dxa"/>
            <w:tcBorders>
              <w:top w:val="nil"/>
              <w:left w:val="nil"/>
              <w:bottom w:val="single" w:sz="4" w:space="0" w:color="auto"/>
              <w:right w:val="single" w:sz="4" w:space="0" w:color="auto"/>
            </w:tcBorders>
            <w:shd w:val="clear" w:color="auto" w:fill="auto"/>
          </w:tcPr>
          <w:p w14:paraId="3DCA5C8F"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到期一次</w:t>
            </w:r>
            <w:r>
              <w:rPr>
                <w:rFonts w:ascii="微软雅黑" w:eastAsia="微软雅黑" w:hAnsi="微软雅黑" w:cs="宋体" w:hint="eastAsia"/>
                <w:color w:val="000000"/>
                <w:kern w:val="0"/>
                <w:sz w:val="18"/>
                <w:szCs w:val="18"/>
              </w:rPr>
              <w:t>性</w:t>
            </w:r>
            <w:r w:rsidRPr="004A35E2">
              <w:rPr>
                <w:rFonts w:ascii="微软雅黑" w:eastAsia="微软雅黑" w:hAnsi="微软雅黑" w:cs="宋体" w:hint="eastAsia"/>
                <w:color w:val="000000"/>
                <w:kern w:val="0"/>
                <w:sz w:val="18"/>
                <w:szCs w:val="18"/>
              </w:rPr>
              <w:t>还本付息</w:t>
            </w:r>
          </w:p>
        </w:tc>
      </w:tr>
      <w:tr w:rsidR="00363EEE" w14:paraId="43B42876"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1AA0E1F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付息频率</w:t>
            </w:r>
          </w:p>
        </w:tc>
        <w:tc>
          <w:tcPr>
            <w:tcW w:w="6540" w:type="dxa"/>
            <w:tcBorders>
              <w:top w:val="nil"/>
              <w:left w:val="nil"/>
              <w:bottom w:val="single" w:sz="4" w:space="0" w:color="auto"/>
              <w:right w:val="single" w:sz="4" w:space="0" w:color="auto"/>
            </w:tcBorders>
            <w:shd w:val="clear" w:color="auto" w:fill="auto"/>
          </w:tcPr>
          <w:p w14:paraId="29086FC2"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期满</w:t>
            </w:r>
          </w:p>
        </w:tc>
      </w:tr>
      <w:tr w:rsidR="00363EEE" w14:paraId="08013258"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71811F8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认购起点金额</w:t>
            </w:r>
          </w:p>
        </w:tc>
        <w:tc>
          <w:tcPr>
            <w:tcW w:w="6540" w:type="dxa"/>
            <w:tcBorders>
              <w:top w:val="nil"/>
              <w:left w:val="nil"/>
              <w:bottom w:val="single" w:sz="4" w:space="0" w:color="auto"/>
              <w:right w:val="single" w:sz="4" w:space="0" w:color="auto"/>
            </w:tcBorders>
            <w:shd w:val="clear" w:color="auto" w:fill="auto"/>
          </w:tcPr>
          <w:p w14:paraId="01A3E7D3" w14:textId="77777777" w:rsidR="00363EEE" w:rsidRDefault="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w:t>
            </w:r>
            <w:r w:rsidR="006B6E38">
              <w:rPr>
                <w:rFonts w:ascii="微软雅黑" w:eastAsia="微软雅黑" w:hAnsi="微软雅黑" w:cs="宋体" w:hint="eastAsia"/>
                <w:color w:val="000000"/>
                <w:kern w:val="0"/>
                <w:sz w:val="18"/>
                <w:szCs w:val="18"/>
              </w:rPr>
              <w:t>万元</w:t>
            </w:r>
          </w:p>
        </w:tc>
      </w:tr>
      <w:tr w:rsidR="00363EEE" w14:paraId="0AF4543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0F4FF4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递增金额</w:t>
            </w:r>
          </w:p>
        </w:tc>
        <w:tc>
          <w:tcPr>
            <w:tcW w:w="6540" w:type="dxa"/>
            <w:tcBorders>
              <w:top w:val="nil"/>
              <w:left w:val="nil"/>
              <w:bottom w:val="single" w:sz="4" w:space="0" w:color="auto"/>
              <w:right w:val="single" w:sz="4" w:space="0" w:color="auto"/>
            </w:tcBorders>
            <w:shd w:val="clear" w:color="auto" w:fill="auto"/>
          </w:tcPr>
          <w:p w14:paraId="41F2640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以1万元的整数</w:t>
            </w:r>
            <w:proofErr w:type="gramStart"/>
            <w:r>
              <w:rPr>
                <w:rFonts w:ascii="微软雅黑" w:eastAsia="微软雅黑" w:hAnsi="微软雅黑" w:cs="宋体" w:hint="eastAsia"/>
                <w:color w:val="000000"/>
                <w:kern w:val="0"/>
                <w:sz w:val="18"/>
                <w:szCs w:val="18"/>
              </w:rPr>
              <w:t>倍</w:t>
            </w:r>
            <w:proofErr w:type="gramEnd"/>
            <w:r>
              <w:rPr>
                <w:rFonts w:ascii="微软雅黑" w:eastAsia="微软雅黑" w:hAnsi="微软雅黑" w:cs="宋体" w:hint="eastAsia"/>
                <w:color w:val="000000"/>
                <w:kern w:val="0"/>
                <w:sz w:val="18"/>
                <w:szCs w:val="18"/>
              </w:rPr>
              <w:t>递增</w:t>
            </w:r>
          </w:p>
        </w:tc>
      </w:tr>
      <w:tr w:rsidR="00363EEE" w14:paraId="0A63A86D"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A4ED6A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w:t>
            </w:r>
          </w:p>
        </w:tc>
        <w:tc>
          <w:tcPr>
            <w:tcW w:w="6540" w:type="dxa"/>
            <w:tcBorders>
              <w:top w:val="nil"/>
              <w:left w:val="nil"/>
              <w:bottom w:val="single" w:sz="4" w:space="0" w:color="auto"/>
              <w:right w:val="single" w:sz="4" w:space="0" w:color="auto"/>
            </w:tcBorders>
            <w:shd w:val="clear" w:color="auto" w:fill="auto"/>
          </w:tcPr>
          <w:p w14:paraId="1D8ECD3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成功存入当日</w:t>
            </w:r>
          </w:p>
        </w:tc>
      </w:tr>
      <w:tr w:rsidR="00363EEE" w14:paraId="173FCF93" w14:textId="77777777" w:rsidTr="003331CF">
        <w:trPr>
          <w:trHeight w:val="615"/>
          <w:jc w:val="center"/>
        </w:trPr>
        <w:tc>
          <w:tcPr>
            <w:tcW w:w="1080" w:type="dxa"/>
            <w:tcBorders>
              <w:top w:val="nil"/>
              <w:left w:val="single" w:sz="4" w:space="0" w:color="auto"/>
              <w:bottom w:val="single" w:sz="4" w:space="0" w:color="auto"/>
              <w:right w:val="single" w:sz="4" w:space="0" w:color="auto"/>
            </w:tcBorders>
            <w:shd w:val="clear" w:color="auto" w:fill="auto"/>
          </w:tcPr>
          <w:p w14:paraId="2C41113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到期日</w:t>
            </w:r>
          </w:p>
        </w:tc>
        <w:tc>
          <w:tcPr>
            <w:tcW w:w="6540" w:type="dxa"/>
            <w:tcBorders>
              <w:top w:val="nil"/>
              <w:left w:val="nil"/>
              <w:bottom w:val="single" w:sz="4" w:space="0" w:color="auto"/>
              <w:right w:val="single" w:sz="4" w:space="0" w:color="auto"/>
            </w:tcBorders>
            <w:shd w:val="clear" w:color="auto" w:fill="auto"/>
          </w:tcPr>
          <w:p w14:paraId="573E9750" w14:textId="77777777" w:rsidR="00363EEE" w:rsidRDefault="006B6E38" w:rsidP="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起息日起满</w:t>
            </w:r>
            <w:r w:rsidR="00422741">
              <w:rPr>
                <w:rFonts w:ascii="微软雅黑" w:eastAsia="微软雅黑" w:hAnsi="微软雅黑" w:cs="宋体" w:hint="eastAsia"/>
                <w:color w:val="000000"/>
                <w:kern w:val="0"/>
                <w:sz w:val="18"/>
                <w:szCs w:val="18"/>
              </w:rPr>
              <w:t>5</w:t>
            </w:r>
            <w:r>
              <w:rPr>
                <w:rFonts w:ascii="微软雅黑" w:eastAsia="微软雅黑" w:hAnsi="微软雅黑" w:cs="宋体" w:hint="eastAsia"/>
                <w:color w:val="000000"/>
                <w:kern w:val="0"/>
                <w:sz w:val="18"/>
                <w:szCs w:val="18"/>
              </w:rPr>
              <w:t>年，对年对月对日（如果所在月份没有对应日的，则以该月最后一日为到期日）</w:t>
            </w:r>
          </w:p>
        </w:tc>
      </w:tr>
      <w:tr w:rsidR="003331CF" w14:paraId="1CD93D69" w14:textId="77777777" w:rsidTr="00286F7E">
        <w:trPr>
          <w:trHeight w:val="351"/>
          <w:jc w:val="center"/>
        </w:trPr>
        <w:tc>
          <w:tcPr>
            <w:tcW w:w="1080" w:type="dxa"/>
            <w:tcBorders>
              <w:top w:val="nil"/>
              <w:left w:val="single" w:sz="4" w:space="0" w:color="auto"/>
              <w:bottom w:val="single" w:sz="4" w:space="0" w:color="auto"/>
              <w:right w:val="single" w:sz="4" w:space="0" w:color="auto"/>
            </w:tcBorders>
            <w:shd w:val="clear" w:color="auto" w:fill="auto"/>
          </w:tcPr>
          <w:p w14:paraId="060B0961"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付息日</w:t>
            </w:r>
          </w:p>
        </w:tc>
        <w:tc>
          <w:tcPr>
            <w:tcW w:w="6540" w:type="dxa"/>
            <w:tcBorders>
              <w:top w:val="nil"/>
              <w:left w:val="nil"/>
              <w:bottom w:val="single" w:sz="4" w:space="0" w:color="auto"/>
              <w:right w:val="single" w:sz="4" w:space="0" w:color="auto"/>
            </w:tcBorders>
            <w:shd w:val="clear" w:color="auto" w:fill="auto"/>
          </w:tcPr>
          <w:p w14:paraId="707392F2"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同到期日</w:t>
            </w:r>
          </w:p>
        </w:tc>
      </w:tr>
      <w:tr w:rsidR="00363EEE" w14:paraId="16B354F9"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515A36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转让</w:t>
            </w:r>
          </w:p>
        </w:tc>
        <w:tc>
          <w:tcPr>
            <w:tcW w:w="6540" w:type="dxa"/>
            <w:tcBorders>
              <w:top w:val="nil"/>
              <w:left w:val="nil"/>
              <w:bottom w:val="single" w:sz="4" w:space="0" w:color="auto"/>
              <w:right w:val="single" w:sz="4" w:space="0" w:color="auto"/>
            </w:tcBorders>
            <w:shd w:val="clear" w:color="auto" w:fill="auto"/>
          </w:tcPr>
          <w:p w14:paraId="3A2ACAD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可转让</w:t>
            </w:r>
          </w:p>
        </w:tc>
      </w:tr>
      <w:tr w:rsidR="00363EEE" w14:paraId="5306A6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8CF8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赎回</w:t>
            </w:r>
          </w:p>
        </w:tc>
        <w:tc>
          <w:tcPr>
            <w:tcW w:w="6540" w:type="dxa"/>
            <w:tcBorders>
              <w:top w:val="nil"/>
              <w:left w:val="nil"/>
              <w:bottom w:val="single" w:sz="4" w:space="0" w:color="auto"/>
              <w:right w:val="single" w:sz="4" w:space="0" w:color="auto"/>
            </w:tcBorders>
            <w:shd w:val="clear" w:color="auto" w:fill="auto"/>
          </w:tcPr>
          <w:p w14:paraId="4D3706A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本产品不可赎回</w:t>
            </w:r>
          </w:p>
        </w:tc>
      </w:tr>
      <w:tr w:rsidR="00363EEE" w14:paraId="313A7B83"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413A15E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交易渠道</w:t>
            </w:r>
          </w:p>
        </w:tc>
        <w:tc>
          <w:tcPr>
            <w:tcW w:w="6540" w:type="dxa"/>
            <w:tcBorders>
              <w:top w:val="nil"/>
              <w:left w:val="nil"/>
              <w:bottom w:val="single" w:sz="4" w:space="0" w:color="auto"/>
              <w:right w:val="single" w:sz="4" w:space="0" w:color="auto"/>
            </w:tcBorders>
            <w:shd w:val="clear" w:color="auto" w:fill="auto"/>
          </w:tcPr>
          <w:p w14:paraId="6C66724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珠海华润银行营业网点、手机银行等电子渠道</w:t>
            </w:r>
          </w:p>
        </w:tc>
      </w:tr>
      <w:tr w:rsidR="00363EEE" w14:paraId="5F0E24D7"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2BA11E24"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二、产品相关说明</w:t>
            </w:r>
          </w:p>
        </w:tc>
      </w:tr>
      <w:tr w:rsidR="00363EEE" w14:paraId="2CB03BFD" w14:textId="77777777" w:rsidTr="003331CF">
        <w:trPr>
          <w:trHeight w:val="1653"/>
          <w:jc w:val="center"/>
        </w:trPr>
        <w:tc>
          <w:tcPr>
            <w:tcW w:w="1080" w:type="dxa"/>
            <w:tcBorders>
              <w:top w:val="nil"/>
              <w:left w:val="single" w:sz="4" w:space="0" w:color="auto"/>
              <w:bottom w:val="single" w:sz="4" w:space="0" w:color="auto"/>
              <w:right w:val="single" w:sz="4" w:space="0" w:color="auto"/>
            </w:tcBorders>
            <w:shd w:val="clear" w:color="auto" w:fill="auto"/>
          </w:tcPr>
          <w:p w14:paraId="3CA83D2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认购说明</w:t>
            </w:r>
          </w:p>
        </w:tc>
        <w:tc>
          <w:tcPr>
            <w:tcW w:w="6540" w:type="dxa"/>
            <w:tcBorders>
              <w:top w:val="nil"/>
              <w:left w:val="nil"/>
              <w:bottom w:val="single" w:sz="4" w:space="0" w:color="auto"/>
              <w:right w:val="single" w:sz="4" w:space="0" w:color="auto"/>
            </w:tcBorders>
            <w:shd w:val="clear" w:color="auto" w:fill="auto"/>
          </w:tcPr>
          <w:p w14:paraId="1D3F9E7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1、本产品支持我行客户通过借记卡、定期存折</w:t>
            </w:r>
            <w:r w:rsidR="00DD18C3">
              <w:rPr>
                <w:rFonts w:ascii="微软雅黑" w:eastAsia="微软雅黑" w:hAnsi="微软雅黑" w:cs="宋体" w:hint="eastAsia"/>
                <w:color w:val="000000"/>
                <w:kern w:val="0"/>
                <w:sz w:val="18"/>
                <w:szCs w:val="18"/>
              </w:rPr>
              <w:t>等</w:t>
            </w:r>
            <w:r>
              <w:rPr>
                <w:rFonts w:ascii="微软雅黑" w:eastAsia="微软雅黑" w:hAnsi="微软雅黑" w:cs="宋体" w:hint="eastAsia"/>
                <w:color w:val="000000"/>
                <w:kern w:val="0"/>
                <w:sz w:val="18"/>
                <w:szCs w:val="18"/>
              </w:rPr>
              <w:t>账户在我行营业网点、手机银行等电子渠道进行认购。</w:t>
            </w:r>
            <w:r>
              <w:rPr>
                <w:rFonts w:ascii="微软雅黑" w:eastAsia="微软雅黑" w:hAnsi="微软雅黑" w:cs="宋体" w:hint="eastAsia"/>
                <w:color w:val="000000"/>
                <w:kern w:val="0"/>
                <w:sz w:val="18"/>
                <w:szCs w:val="18"/>
              </w:rPr>
              <w:br/>
              <w:t>2、存款人委托他人代理认购的，代理人需持其本人有效身份证件原件及存款人借记卡/定期存折、存款人有效身份证件原件，在我行营业网点办理认购手续。</w:t>
            </w:r>
            <w:r>
              <w:rPr>
                <w:rFonts w:ascii="微软雅黑" w:eastAsia="微软雅黑" w:hAnsi="微软雅黑" w:cs="宋体" w:hint="eastAsia"/>
                <w:color w:val="000000"/>
                <w:kern w:val="0"/>
                <w:sz w:val="18"/>
                <w:szCs w:val="18"/>
              </w:rPr>
              <w:br/>
              <w:t>3、存款人本人或代理人在认购前请知晓并充分理解本期产品说明书全部条款。</w:t>
            </w:r>
          </w:p>
        </w:tc>
      </w:tr>
      <w:tr w:rsidR="003331CF" w14:paraId="50F0ECA1" w14:textId="77777777" w:rsidTr="003331CF">
        <w:trPr>
          <w:trHeight w:val="698"/>
          <w:jc w:val="center"/>
        </w:trPr>
        <w:tc>
          <w:tcPr>
            <w:tcW w:w="1080" w:type="dxa"/>
            <w:tcBorders>
              <w:top w:val="nil"/>
              <w:left w:val="single" w:sz="4" w:space="0" w:color="auto"/>
              <w:bottom w:val="single" w:sz="4" w:space="0" w:color="auto"/>
              <w:right w:val="single" w:sz="4" w:space="0" w:color="auto"/>
            </w:tcBorders>
            <w:shd w:val="clear" w:color="auto" w:fill="auto"/>
          </w:tcPr>
          <w:p w14:paraId="7FFA282E"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付息说明</w:t>
            </w:r>
          </w:p>
        </w:tc>
        <w:tc>
          <w:tcPr>
            <w:tcW w:w="6540" w:type="dxa"/>
            <w:tcBorders>
              <w:top w:val="nil"/>
              <w:left w:val="nil"/>
              <w:bottom w:val="single" w:sz="4" w:space="0" w:color="auto"/>
              <w:right w:val="single" w:sz="4" w:space="0" w:color="auto"/>
            </w:tcBorders>
            <w:shd w:val="clear" w:color="auto" w:fill="auto"/>
          </w:tcPr>
          <w:p w14:paraId="3AE473A8" w14:textId="77777777" w:rsidR="003331CF"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r w:rsidRPr="004A35E2">
              <w:rPr>
                <w:rFonts w:ascii="微软雅黑" w:eastAsia="微软雅黑" w:hAnsi="微软雅黑" w:cs="宋体" w:hint="eastAsia"/>
                <w:color w:val="000000"/>
                <w:kern w:val="0"/>
                <w:sz w:val="18"/>
                <w:szCs w:val="18"/>
              </w:rPr>
              <w:t>付息金额=存单本金*</w:t>
            </w:r>
            <w:r w:rsidRPr="00E3551A">
              <w:rPr>
                <w:rFonts w:ascii="微软雅黑" w:eastAsia="微软雅黑" w:hAnsi="微软雅黑" w:cs="宋体" w:hint="eastAsia"/>
                <w:color w:val="000000"/>
                <w:kern w:val="0"/>
                <w:sz w:val="18"/>
                <w:szCs w:val="18"/>
              </w:rPr>
              <w:t>大额存单实际持有天数*</w:t>
            </w:r>
            <w:r w:rsidRPr="004A35E2">
              <w:rPr>
                <w:rFonts w:ascii="微软雅黑" w:eastAsia="微软雅黑" w:hAnsi="微软雅黑" w:cs="宋体" w:hint="eastAsia"/>
                <w:color w:val="000000"/>
                <w:kern w:val="0"/>
                <w:sz w:val="18"/>
                <w:szCs w:val="18"/>
              </w:rPr>
              <w:t>发行利率</w:t>
            </w:r>
            <w:r w:rsidRPr="00E3551A">
              <w:rPr>
                <w:rFonts w:ascii="微软雅黑" w:eastAsia="微软雅黑" w:hAnsi="微软雅黑" w:cs="宋体" w:hint="eastAsia"/>
                <w:color w:val="000000"/>
                <w:kern w:val="0"/>
                <w:sz w:val="18"/>
                <w:szCs w:val="18"/>
              </w:rPr>
              <w:t>/360</w:t>
            </w:r>
          </w:p>
          <w:p w14:paraId="6935D31D"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2、一年按360天计息。</w:t>
            </w:r>
          </w:p>
        </w:tc>
      </w:tr>
      <w:tr w:rsidR="00363EEE" w14:paraId="0E70FE97" w14:textId="77777777" w:rsidTr="003331CF">
        <w:trPr>
          <w:trHeight w:val="1560"/>
          <w:jc w:val="center"/>
        </w:trPr>
        <w:tc>
          <w:tcPr>
            <w:tcW w:w="1080" w:type="dxa"/>
            <w:tcBorders>
              <w:top w:val="nil"/>
              <w:left w:val="single" w:sz="4" w:space="0" w:color="auto"/>
              <w:bottom w:val="single" w:sz="4" w:space="0" w:color="auto"/>
              <w:right w:val="single" w:sz="4" w:space="0" w:color="auto"/>
            </w:tcBorders>
            <w:shd w:val="clear" w:color="auto" w:fill="auto"/>
          </w:tcPr>
          <w:p w14:paraId="45B2C84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提前支取说明</w:t>
            </w:r>
          </w:p>
        </w:tc>
        <w:tc>
          <w:tcPr>
            <w:tcW w:w="6540" w:type="dxa"/>
            <w:tcBorders>
              <w:top w:val="nil"/>
              <w:left w:val="nil"/>
              <w:bottom w:val="single" w:sz="4" w:space="0" w:color="auto"/>
              <w:right w:val="single" w:sz="4" w:space="0" w:color="auto"/>
            </w:tcBorders>
            <w:shd w:val="clear" w:color="auto" w:fill="auto"/>
          </w:tcPr>
          <w:p w14:paraId="76BB6725" w14:textId="77777777" w:rsidR="00363EEE" w:rsidRDefault="00865CE2">
            <w:pPr>
              <w:widowControl/>
              <w:spacing w:line="240" w:lineRule="auto"/>
              <w:ind w:left="0" w:firstLineChars="0" w:firstLine="0"/>
              <w:jc w:val="left"/>
              <w:rPr>
                <w:rFonts w:ascii="微软雅黑" w:eastAsia="微软雅黑" w:hAnsi="微软雅黑" w:cs="宋体"/>
                <w:color w:val="000000"/>
                <w:kern w:val="0"/>
                <w:sz w:val="18"/>
                <w:szCs w:val="18"/>
              </w:rPr>
            </w:pPr>
            <w:r w:rsidRPr="004A35E2">
              <w:rPr>
                <w:rFonts w:ascii="微软雅黑" w:eastAsia="微软雅黑" w:hAnsi="微软雅黑" w:cs="宋体" w:hint="eastAsia"/>
                <w:color w:val="000000"/>
                <w:kern w:val="0"/>
                <w:sz w:val="18"/>
                <w:szCs w:val="18"/>
              </w:rPr>
              <w:t>1、本产品支持全部提前支取</w:t>
            </w:r>
            <w:r>
              <w:rPr>
                <w:rFonts w:ascii="微软雅黑" w:eastAsia="微软雅黑" w:hAnsi="微软雅黑" w:cs="宋体" w:hint="eastAsia"/>
                <w:color w:val="000000"/>
                <w:kern w:val="0"/>
                <w:sz w:val="18"/>
                <w:szCs w:val="18"/>
              </w:rPr>
              <w:t>和多次部分提前支取</w:t>
            </w:r>
            <w:r w:rsidRPr="004A35E2">
              <w:rPr>
                <w:rFonts w:ascii="微软雅黑" w:eastAsia="微软雅黑" w:hAnsi="微软雅黑" w:cs="宋体" w:hint="eastAsia"/>
                <w:color w:val="000000"/>
                <w:kern w:val="0"/>
                <w:sz w:val="18"/>
                <w:szCs w:val="18"/>
              </w:rPr>
              <w:t>。</w:t>
            </w:r>
            <w:r w:rsidR="006B6E38">
              <w:rPr>
                <w:rFonts w:ascii="微软雅黑" w:eastAsia="微软雅黑" w:hAnsi="微软雅黑" w:cs="宋体" w:hint="eastAsia"/>
                <w:color w:val="000000"/>
                <w:kern w:val="0"/>
                <w:sz w:val="18"/>
                <w:szCs w:val="18"/>
              </w:rPr>
              <w:br/>
              <w:t>2</w:t>
            </w:r>
            <w:r w:rsidR="006C6831">
              <w:rPr>
                <w:rFonts w:ascii="微软雅黑" w:eastAsia="微软雅黑" w:hAnsi="微软雅黑" w:cs="宋体" w:hint="eastAsia"/>
                <w:color w:val="000000"/>
                <w:kern w:val="0"/>
                <w:sz w:val="18"/>
                <w:szCs w:val="18"/>
              </w:rPr>
              <w:t>、若发生</w:t>
            </w:r>
            <w:r w:rsidR="006B6E38">
              <w:rPr>
                <w:rFonts w:ascii="微软雅黑" w:eastAsia="微软雅黑" w:hAnsi="微软雅黑" w:cs="宋体" w:hint="eastAsia"/>
                <w:color w:val="000000"/>
                <w:kern w:val="0"/>
                <w:sz w:val="18"/>
                <w:szCs w:val="18"/>
              </w:rPr>
              <w:t>提前支取，则按实际存期和支取日我行活期存款挂牌利率计息。</w:t>
            </w:r>
            <w:r w:rsidR="006B6E38">
              <w:rPr>
                <w:rFonts w:ascii="微软雅黑" w:eastAsia="微软雅黑" w:hAnsi="微软雅黑" w:cs="宋体" w:hint="eastAsia"/>
                <w:color w:val="000000"/>
                <w:kern w:val="0"/>
                <w:sz w:val="18"/>
                <w:szCs w:val="18"/>
              </w:rPr>
              <w:br/>
              <w:t>3、已付利息超过应付利息的部分将从本金中扣除。</w:t>
            </w:r>
            <w:r w:rsidR="006B6E38">
              <w:rPr>
                <w:rFonts w:ascii="微软雅黑" w:eastAsia="微软雅黑" w:hAnsi="微软雅黑" w:cs="宋体" w:hint="eastAsia"/>
                <w:color w:val="000000"/>
                <w:kern w:val="0"/>
                <w:sz w:val="18"/>
                <w:szCs w:val="18"/>
              </w:rPr>
              <w:br/>
              <w:t>4、因办理时段存款证明、质押、挂失等业务导致状态异常的大额存单不可提前支取。</w:t>
            </w:r>
          </w:p>
        </w:tc>
      </w:tr>
      <w:tr w:rsidR="00363EEE" w14:paraId="30F19435" w14:textId="77777777" w:rsidTr="003331CF">
        <w:trPr>
          <w:trHeight w:val="18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E39BF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到期本息兑付说明</w:t>
            </w:r>
          </w:p>
        </w:tc>
        <w:tc>
          <w:tcPr>
            <w:tcW w:w="6540" w:type="dxa"/>
            <w:tcBorders>
              <w:top w:val="single" w:sz="4" w:space="0" w:color="auto"/>
              <w:left w:val="nil"/>
              <w:bottom w:val="single" w:sz="4" w:space="0" w:color="auto"/>
              <w:right w:val="single" w:sz="4" w:space="0" w:color="auto"/>
            </w:tcBorders>
            <w:shd w:val="clear" w:color="auto" w:fill="auto"/>
          </w:tcPr>
          <w:p w14:paraId="79E3BDB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1、存款人持有到期，我</w:t>
            </w:r>
            <w:proofErr w:type="gramStart"/>
            <w:r>
              <w:rPr>
                <w:rFonts w:ascii="微软雅黑" w:eastAsia="微软雅黑" w:hAnsi="微软雅黑" w:cs="宋体" w:hint="eastAsia"/>
                <w:color w:val="000000"/>
                <w:kern w:val="0"/>
                <w:sz w:val="18"/>
                <w:szCs w:val="18"/>
              </w:rPr>
              <w:t>行按照</w:t>
            </w:r>
            <w:proofErr w:type="gramEnd"/>
            <w:r>
              <w:rPr>
                <w:rFonts w:ascii="微软雅黑" w:eastAsia="微软雅黑" w:hAnsi="微软雅黑" w:cs="宋体" w:hint="eastAsia"/>
                <w:color w:val="000000"/>
                <w:kern w:val="0"/>
                <w:sz w:val="18"/>
                <w:szCs w:val="18"/>
              </w:rPr>
              <w:t>产品发行时约定期限和利率兑付利息。</w:t>
            </w:r>
            <w:r>
              <w:rPr>
                <w:rFonts w:ascii="微软雅黑" w:eastAsia="微软雅黑" w:hAnsi="微软雅黑" w:cs="宋体" w:hint="eastAsia"/>
                <w:color w:val="000000"/>
                <w:kern w:val="0"/>
                <w:sz w:val="18"/>
                <w:szCs w:val="18"/>
              </w:rPr>
              <w:br/>
              <w:t>2、未持有纸质存单的，大额存单到期后我行将本息自动划转到存款人认购的活期账户内，使用定期存折购买的将转入其指定的本行活期账户内；持有纸质存单的，大额存单到期后，存款人须到营业网点柜台办理手工支取。但因办理存款证明、质押、司法冻结等业务导致状态异常的大额存单，需待存单状态正常后方可划转。</w:t>
            </w:r>
            <w:r>
              <w:rPr>
                <w:rFonts w:ascii="微软雅黑" w:eastAsia="微软雅黑" w:hAnsi="微软雅黑" w:cs="宋体" w:hint="eastAsia"/>
                <w:color w:val="000000"/>
                <w:kern w:val="0"/>
                <w:sz w:val="18"/>
                <w:szCs w:val="18"/>
              </w:rPr>
              <w:br/>
              <w:t>3、由于上述原因未能自动兑付的大额存单，到期日之后的逾期时段按照实际兑付日我行活期存款挂牌利率计息。</w:t>
            </w:r>
          </w:p>
        </w:tc>
      </w:tr>
      <w:tr w:rsidR="00363EEE" w14:paraId="2A3E6B88"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3ECF8BC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税收规定</w:t>
            </w:r>
          </w:p>
        </w:tc>
        <w:tc>
          <w:tcPr>
            <w:tcW w:w="6540" w:type="dxa"/>
            <w:tcBorders>
              <w:top w:val="nil"/>
              <w:left w:val="nil"/>
              <w:bottom w:val="single" w:sz="4" w:space="0" w:color="auto"/>
              <w:right w:val="single" w:sz="4" w:space="0" w:color="auto"/>
            </w:tcBorders>
            <w:shd w:val="clear" w:color="auto" w:fill="auto"/>
          </w:tcPr>
          <w:p w14:paraId="3B32E31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如国家征收利息税，我行将按照国家有关规定执行。</w:t>
            </w:r>
          </w:p>
        </w:tc>
      </w:tr>
      <w:tr w:rsidR="00363EEE" w14:paraId="59558E57"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37AFFE26"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其他</w:t>
            </w:r>
          </w:p>
        </w:tc>
        <w:tc>
          <w:tcPr>
            <w:tcW w:w="6540" w:type="dxa"/>
            <w:tcBorders>
              <w:top w:val="nil"/>
              <w:left w:val="nil"/>
              <w:bottom w:val="single" w:sz="4" w:space="0" w:color="auto"/>
              <w:right w:val="single" w:sz="4" w:space="0" w:color="auto"/>
            </w:tcBorders>
            <w:shd w:val="clear" w:color="auto" w:fill="auto"/>
          </w:tcPr>
          <w:p w14:paraId="75B5C50E"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存款人可根据需要在我行办理大额存单质押、开立存款证明业务。</w:t>
            </w:r>
          </w:p>
        </w:tc>
      </w:tr>
      <w:tr w:rsidR="00363EEE" w14:paraId="0B735981"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42427AF1"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三、注意事项</w:t>
            </w:r>
          </w:p>
        </w:tc>
      </w:tr>
      <w:tr w:rsidR="00363EEE" w14:paraId="4346EEE2" w14:textId="77777777" w:rsidTr="003331CF">
        <w:trPr>
          <w:trHeight w:val="3165"/>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633D5731"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根据《存款保险条例》，本产品作为一般性存款，纳入存款保险的保障范围。</w:t>
            </w:r>
            <w:r>
              <w:rPr>
                <w:rFonts w:ascii="微软雅黑" w:eastAsia="微软雅黑" w:hAnsi="微软雅黑" w:cs="宋体" w:hint="eastAsia"/>
                <w:color w:val="000000"/>
                <w:kern w:val="0"/>
                <w:sz w:val="18"/>
                <w:szCs w:val="18"/>
              </w:rPr>
              <w:br/>
              <w:t>本产品是我行面向个人客户发行的以人民币计价的记账式大额存款凭证，存款人可能会承担以下风险，请详细阅读并充分了解风险。</w:t>
            </w:r>
            <w:r>
              <w:rPr>
                <w:rFonts w:ascii="微软雅黑" w:eastAsia="微软雅黑" w:hAnsi="微软雅黑" w:cs="宋体" w:hint="eastAsia"/>
                <w:color w:val="000000"/>
                <w:kern w:val="0"/>
                <w:sz w:val="18"/>
                <w:szCs w:val="18"/>
              </w:rPr>
              <w:br/>
              <w:t>1、信息传递风险：若存款人未及时登录我行网站或到我行营业网点查询，或在我行预留的有效联系方式发生变更且未及时告知我行或因存款人其他原因导致我</w:t>
            </w:r>
            <w:proofErr w:type="gramStart"/>
            <w:r>
              <w:rPr>
                <w:rFonts w:ascii="微软雅黑" w:eastAsia="微软雅黑" w:hAnsi="微软雅黑" w:cs="宋体" w:hint="eastAsia"/>
                <w:color w:val="000000"/>
                <w:kern w:val="0"/>
                <w:sz w:val="18"/>
                <w:szCs w:val="18"/>
              </w:rPr>
              <w:t>行无法</w:t>
            </w:r>
            <w:proofErr w:type="gramEnd"/>
            <w:r>
              <w:rPr>
                <w:rFonts w:ascii="微软雅黑" w:eastAsia="微软雅黑" w:hAnsi="微软雅黑" w:cs="宋体" w:hint="eastAsia"/>
                <w:color w:val="000000"/>
                <w:kern w:val="0"/>
                <w:sz w:val="18"/>
                <w:szCs w:val="18"/>
              </w:rPr>
              <w:t>及时联系存款人，则可能会因信息无法及时传递导致风险，由此而产生的责任和风险由存款人自行承担。</w:t>
            </w:r>
            <w:r>
              <w:rPr>
                <w:rFonts w:ascii="微软雅黑" w:eastAsia="微软雅黑" w:hAnsi="微软雅黑" w:cs="宋体" w:hint="eastAsia"/>
                <w:color w:val="000000"/>
                <w:kern w:val="0"/>
                <w:sz w:val="18"/>
                <w:szCs w:val="18"/>
              </w:rPr>
              <w:br/>
              <w:t>2、不可抗力风险：因自然灾害、社会动乱、战争等不可抗力因素，从而可能导致本产品认购失败、交易中断、资金清算延误等风险。</w:t>
            </w:r>
          </w:p>
        </w:tc>
      </w:tr>
      <w:tr w:rsidR="00363EEE" w14:paraId="2B8F55AD"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13472627"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四、信息披露</w:t>
            </w:r>
          </w:p>
        </w:tc>
      </w:tr>
      <w:tr w:rsidR="00363EEE" w14:paraId="2517D439" w14:textId="77777777" w:rsidTr="003331CF">
        <w:trPr>
          <w:trHeight w:val="627"/>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34D6877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珠海华润银行通过官方网站（www.crbank.com.cn）进行信息披露。存款人对本产品有任何疑问的，可前往我行营业网点或拨打我行客户服务热线（96588）进行咨询。</w:t>
            </w:r>
          </w:p>
        </w:tc>
      </w:tr>
    </w:tbl>
    <w:p w14:paraId="1E354914" w14:textId="77777777" w:rsidR="00363EEE" w:rsidRDefault="00363EEE">
      <w:pPr>
        <w:ind w:left="0" w:firstLineChars="0" w:firstLine="0"/>
        <w:rPr>
          <w:rFonts w:ascii="华文中宋" w:eastAsia="华文中宋" w:hAnsi="华文中宋"/>
          <w:sz w:val="36"/>
          <w:szCs w:val="36"/>
        </w:rPr>
      </w:pPr>
    </w:p>
    <w:p w14:paraId="7D414AD8" w14:textId="77777777" w:rsidR="00363EEE" w:rsidRDefault="00363EEE">
      <w:pPr>
        <w:ind w:left="0" w:firstLineChars="0" w:firstLine="0"/>
        <w:rPr>
          <w:rFonts w:ascii="华文中宋" w:eastAsia="华文中宋" w:hAnsi="华文中宋"/>
          <w:sz w:val="36"/>
          <w:szCs w:val="36"/>
        </w:rPr>
      </w:pPr>
    </w:p>
    <w:p w14:paraId="4CE144B7" w14:textId="77777777" w:rsidR="00363EEE" w:rsidRDefault="00363EEE">
      <w:pPr>
        <w:ind w:firstLine="420"/>
      </w:pPr>
    </w:p>
    <w:sectPr w:rsidR="00363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BD6E" w14:textId="77777777" w:rsidR="00EC76C1" w:rsidRDefault="00EC76C1" w:rsidP="00046511">
      <w:pPr>
        <w:spacing w:line="240" w:lineRule="auto"/>
        <w:ind w:firstLine="420"/>
      </w:pPr>
      <w:r>
        <w:separator/>
      </w:r>
    </w:p>
  </w:endnote>
  <w:endnote w:type="continuationSeparator" w:id="0">
    <w:p w14:paraId="7AD6602D" w14:textId="77777777" w:rsidR="00EC76C1" w:rsidRDefault="00EC76C1" w:rsidP="0004651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16E" w14:textId="77777777" w:rsidR="00363EEE" w:rsidRDefault="00363EE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A8A" w14:textId="77777777" w:rsidR="00363EEE" w:rsidRDefault="00363EE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18A" w14:textId="77777777" w:rsidR="00363EEE" w:rsidRDefault="00363EE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41F8" w14:textId="77777777" w:rsidR="00EC76C1" w:rsidRDefault="00EC76C1" w:rsidP="00046511">
      <w:pPr>
        <w:spacing w:line="240" w:lineRule="auto"/>
        <w:ind w:firstLine="420"/>
      </w:pPr>
      <w:r>
        <w:separator/>
      </w:r>
    </w:p>
  </w:footnote>
  <w:footnote w:type="continuationSeparator" w:id="0">
    <w:p w14:paraId="0A0BFC70" w14:textId="77777777" w:rsidR="00EC76C1" w:rsidRDefault="00EC76C1" w:rsidP="0004651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055" w14:textId="77777777" w:rsidR="00363EEE" w:rsidRDefault="00363EE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A42" w14:textId="77777777" w:rsidR="00363EEE" w:rsidRDefault="00363EE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3274" w14:textId="77777777" w:rsidR="00363EEE" w:rsidRDefault="00363EE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F19"/>
    <w:rsid w:val="00003D00"/>
    <w:rsid w:val="00046511"/>
    <w:rsid w:val="000606D7"/>
    <w:rsid w:val="00070CA1"/>
    <w:rsid w:val="00073B24"/>
    <w:rsid w:val="00093790"/>
    <w:rsid w:val="000A1788"/>
    <w:rsid w:val="000B5A00"/>
    <w:rsid w:val="000B6989"/>
    <w:rsid w:val="000B76F9"/>
    <w:rsid w:val="000D5D9F"/>
    <w:rsid w:val="000E2152"/>
    <w:rsid w:val="00116607"/>
    <w:rsid w:val="001232B2"/>
    <w:rsid w:val="001247DF"/>
    <w:rsid w:val="0013490E"/>
    <w:rsid w:val="00135E0C"/>
    <w:rsid w:val="00154ABE"/>
    <w:rsid w:val="00180D89"/>
    <w:rsid w:val="001A627C"/>
    <w:rsid w:val="001B0D35"/>
    <w:rsid w:val="001B310D"/>
    <w:rsid w:val="001C2161"/>
    <w:rsid w:val="001C3BF9"/>
    <w:rsid w:val="001C404D"/>
    <w:rsid w:val="001C6C71"/>
    <w:rsid w:val="001D0965"/>
    <w:rsid w:val="001E47D0"/>
    <w:rsid w:val="001F028B"/>
    <w:rsid w:val="001F63FF"/>
    <w:rsid w:val="002004D0"/>
    <w:rsid w:val="0020413B"/>
    <w:rsid w:val="0022321B"/>
    <w:rsid w:val="00230607"/>
    <w:rsid w:val="00232403"/>
    <w:rsid w:val="0023443D"/>
    <w:rsid w:val="00252A43"/>
    <w:rsid w:val="002716F0"/>
    <w:rsid w:val="002860C1"/>
    <w:rsid w:val="00286D6B"/>
    <w:rsid w:val="00286F7E"/>
    <w:rsid w:val="00295959"/>
    <w:rsid w:val="002A79AC"/>
    <w:rsid w:val="002B0FC4"/>
    <w:rsid w:val="002B5779"/>
    <w:rsid w:val="002D7522"/>
    <w:rsid w:val="002E6FCE"/>
    <w:rsid w:val="00300740"/>
    <w:rsid w:val="00326256"/>
    <w:rsid w:val="003331CF"/>
    <w:rsid w:val="0035492F"/>
    <w:rsid w:val="003550A0"/>
    <w:rsid w:val="00363EEE"/>
    <w:rsid w:val="003669E2"/>
    <w:rsid w:val="00384D0E"/>
    <w:rsid w:val="003B16B0"/>
    <w:rsid w:val="003B3453"/>
    <w:rsid w:val="003C3B10"/>
    <w:rsid w:val="003D1ACD"/>
    <w:rsid w:val="003D2223"/>
    <w:rsid w:val="00422741"/>
    <w:rsid w:val="00430D7C"/>
    <w:rsid w:val="00434D53"/>
    <w:rsid w:val="004361FE"/>
    <w:rsid w:val="00491C0E"/>
    <w:rsid w:val="00491F32"/>
    <w:rsid w:val="00494723"/>
    <w:rsid w:val="004A45B3"/>
    <w:rsid w:val="004A516E"/>
    <w:rsid w:val="004C3749"/>
    <w:rsid w:val="004C3EBC"/>
    <w:rsid w:val="004E3A08"/>
    <w:rsid w:val="004E6806"/>
    <w:rsid w:val="004E79AA"/>
    <w:rsid w:val="004F7D80"/>
    <w:rsid w:val="00502E3F"/>
    <w:rsid w:val="00505DF1"/>
    <w:rsid w:val="00521462"/>
    <w:rsid w:val="00523F1C"/>
    <w:rsid w:val="00572366"/>
    <w:rsid w:val="00580871"/>
    <w:rsid w:val="0058173E"/>
    <w:rsid w:val="005834A9"/>
    <w:rsid w:val="0058478B"/>
    <w:rsid w:val="0058504F"/>
    <w:rsid w:val="00595071"/>
    <w:rsid w:val="005A4FAF"/>
    <w:rsid w:val="005B309A"/>
    <w:rsid w:val="005E1F83"/>
    <w:rsid w:val="00634319"/>
    <w:rsid w:val="00637C43"/>
    <w:rsid w:val="00643C28"/>
    <w:rsid w:val="006515D3"/>
    <w:rsid w:val="00652C82"/>
    <w:rsid w:val="00652E10"/>
    <w:rsid w:val="006749A2"/>
    <w:rsid w:val="00682EAF"/>
    <w:rsid w:val="00684A90"/>
    <w:rsid w:val="006B6E38"/>
    <w:rsid w:val="006C6831"/>
    <w:rsid w:val="006D034C"/>
    <w:rsid w:val="006E07F1"/>
    <w:rsid w:val="006F04C1"/>
    <w:rsid w:val="006F05E0"/>
    <w:rsid w:val="00742023"/>
    <w:rsid w:val="00764A84"/>
    <w:rsid w:val="007A34CD"/>
    <w:rsid w:val="007A489B"/>
    <w:rsid w:val="007B2B02"/>
    <w:rsid w:val="007B4D37"/>
    <w:rsid w:val="007F0516"/>
    <w:rsid w:val="007F1A89"/>
    <w:rsid w:val="00806E5A"/>
    <w:rsid w:val="008136C8"/>
    <w:rsid w:val="00817870"/>
    <w:rsid w:val="008205F2"/>
    <w:rsid w:val="0083211B"/>
    <w:rsid w:val="00865CE2"/>
    <w:rsid w:val="00876DD5"/>
    <w:rsid w:val="00893171"/>
    <w:rsid w:val="00894443"/>
    <w:rsid w:val="008A7529"/>
    <w:rsid w:val="008C0891"/>
    <w:rsid w:val="00900485"/>
    <w:rsid w:val="009233EE"/>
    <w:rsid w:val="00931E80"/>
    <w:rsid w:val="00961E53"/>
    <w:rsid w:val="00963A42"/>
    <w:rsid w:val="00971C2D"/>
    <w:rsid w:val="00986489"/>
    <w:rsid w:val="0098673B"/>
    <w:rsid w:val="00997583"/>
    <w:rsid w:val="009A3B2E"/>
    <w:rsid w:val="009A4F6A"/>
    <w:rsid w:val="009B43E6"/>
    <w:rsid w:val="00A03C43"/>
    <w:rsid w:val="00A059C8"/>
    <w:rsid w:val="00A226FA"/>
    <w:rsid w:val="00A3084D"/>
    <w:rsid w:val="00A35D0C"/>
    <w:rsid w:val="00A40AAD"/>
    <w:rsid w:val="00A635D9"/>
    <w:rsid w:val="00A7229A"/>
    <w:rsid w:val="00A72724"/>
    <w:rsid w:val="00A7771B"/>
    <w:rsid w:val="00A86500"/>
    <w:rsid w:val="00A960D7"/>
    <w:rsid w:val="00AA31B5"/>
    <w:rsid w:val="00AA40FC"/>
    <w:rsid w:val="00AA501C"/>
    <w:rsid w:val="00AA51EC"/>
    <w:rsid w:val="00AA77AC"/>
    <w:rsid w:val="00AD6D43"/>
    <w:rsid w:val="00AE4718"/>
    <w:rsid w:val="00AF48B0"/>
    <w:rsid w:val="00B02C1C"/>
    <w:rsid w:val="00B337DF"/>
    <w:rsid w:val="00B4110A"/>
    <w:rsid w:val="00B47E0A"/>
    <w:rsid w:val="00B73DA1"/>
    <w:rsid w:val="00B821AB"/>
    <w:rsid w:val="00B87ED1"/>
    <w:rsid w:val="00BB1FFE"/>
    <w:rsid w:val="00BC25B5"/>
    <w:rsid w:val="00BE2F19"/>
    <w:rsid w:val="00BF21B6"/>
    <w:rsid w:val="00BF2A02"/>
    <w:rsid w:val="00C00862"/>
    <w:rsid w:val="00C01E2E"/>
    <w:rsid w:val="00C2233A"/>
    <w:rsid w:val="00C35F1F"/>
    <w:rsid w:val="00C47D27"/>
    <w:rsid w:val="00C662F2"/>
    <w:rsid w:val="00C83CE3"/>
    <w:rsid w:val="00C8431F"/>
    <w:rsid w:val="00C940C1"/>
    <w:rsid w:val="00C96816"/>
    <w:rsid w:val="00CA3400"/>
    <w:rsid w:val="00CC06F9"/>
    <w:rsid w:val="00CC40A8"/>
    <w:rsid w:val="00CC56F1"/>
    <w:rsid w:val="00CE6DE5"/>
    <w:rsid w:val="00D01614"/>
    <w:rsid w:val="00D075AC"/>
    <w:rsid w:val="00D07CD7"/>
    <w:rsid w:val="00D10B1D"/>
    <w:rsid w:val="00D21A74"/>
    <w:rsid w:val="00D31878"/>
    <w:rsid w:val="00D468FF"/>
    <w:rsid w:val="00D67869"/>
    <w:rsid w:val="00D716D1"/>
    <w:rsid w:val="00D7666F"/>
    <w:rsid w:val="00DA3B8A"/>
    <w:rsid w:val="00DB7DE3"/>
    <w:rsid w:val="00DB7E4B"/>
    <w:rsid w:val="00DD18C3"/>
    <w:rsid w:val="00DE0B67"/>
    <w:rsid w:val="00DE6C38"/>
    <w:rsid w:val="00DF38F7"/>
    <w:rsid w:val="00E07DEB"/>
    <w:rsid w:val="00E15C3B"/>
    <w:rsid w:val="00E161C3"/>
    <w:rsid w:val="00E33BEA"/>
    <w:rsid w:val="00E41C71"/>
    <w:rsid w:val="00E45B63"/>
    <w:rsid w:val="00E63118"/>
    <w:rsid w:val="00E67CB2"/>
    <w:rsid w:val="00E7279B"/>
    <w:rsid w:val="00EA132B"/>
    <w:rsid w:val="00EA55D4"/>
    <w:rsid w:val="00EA6E3C"/>
    <w:rsid w:val="00EC5A3C"/>
    <w:rsid w:val="00EC76C1"/>
    <w:rsid w:val="00EE5B5C"/>
    <w:rsid w:val="00EF0E6A"/>
    <w:rsid w:val="00F04A99"/>
    <w:rsid w:val="00F11E8D"/>
    <w:rsid w:val="00F365B3"/>
    <w:rsid w:val="00F46F30"/>
    <w:rsid w:val="00F47B59"/>
    <w:rsid w:val="00F62E25"/>
    <w:rsid w:val="00F649D4"/>
    <w:rsid w:val="00F943D9"/>
    <w:rsid w:val="00FA022F"/>
    <w:rsid w:val="00FA1D11"/>
    <w:rsid w:val="00FB1AE1"/>
    <w:rsid w:val="00FC69E5"/>
    <w:rsid w:val="00FD1C98"/>
    <w:rsid w:val="00FD54DE"/>
    <w:rsid w:val="00FF42C7"/>
    <w:rsid w:val="44F97D47"/>
    <w:rsid w:val="62134384"/>
    <w:rsid w:val="67FC3E65"/>
    <w:rsid w:val="6C6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9CCB"/>
  <w15:docId w15:val="{E382EEC1-BAA8-463A-87CF-EC93DBF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641"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No Spacing"/>
    <w:uiPriority w:val="1"/>
    <w:qFormat/>
    <w:pPr>
      <w:widowControl w:val="0"/>
      <w:ind w:left="641" w:firstLineChars="200" w:firstLine="20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李灿</dc:creator>
  <cp:lastModifiedBy>苏纬翔</cp:lastModifiedBy>
  <cp:revision>8</cp:revision>
  <cp:lastPrinted>2021-09-15T03:54:00Z</cp:lastPrinted>
  <dcterms:created xsi:type="dcterms:W3CDTF">2021-11-10T06:31:00Z</dcterms:created>
  <dcterms:modified xsi:type="dcterms:W3CDTF">2021-12-14T01:08:00Z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