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lang w:eastAsia="zh-CN"/>
        </w:rPr>
      </w:pPr>
      <w:bookmarkStart w:id="0" w:name="_GoBack"/>
      <w:bookmarkEnd w:id="0"/>
      <w:r>
        <w:rPr>
          <w:rFonts w:hint="eastAsia"/>
          <w:sz w:val="28"/>
          <w:szCs w:val="28"/>
        </w:rPr>
        <w:t>关于珠海华润银行</w:t>
      </w:r>
      <w:r>
        <w:rPr>
          <w:rFonts w:hint="eastAsia"/>
          <w:sz w:val="28"/>
          <w:szCs w:val="28"/>
          <w:lang w:val="en-US" w:eastAsia="zh-CN"/>
        </w:rPr>
        <w:t>日日润金和润日升</w:t>
      </w:r>
      <w:r>
        <w:rPr>
          <w:rFonts w:hint="eastAsia"/>
          <w:sz w:val="28"/>
          <w:szCs w:val="28"/>
          <w:lang w:eastAsia="zh-CN"/>
        </w:rPr>
        <w:t>理财产品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rPr>
      </w:pPr>
      <w:r>
        <w:rPr>
          <w:rFonts w:hint="eastAsia"/>
          <w:sz w:val="28"/>
          <w:szCs w:val="28"/>
          <w:lang w:eastAsia="zh-CN"/>
        </w:rPr>
        <w:t>销售手续费率</w:t>
      </w:r>
      <w:r>
        <w:rPr>
          <w:rFonts w:hint="eastAsia"/>
          <w:sz w:val="28"/>
          <w:szCs w:val="28"/>
          <w:lang w:val="en-US" w:eastAsia="zh-CN"/>
        </w:rPr>
        <w:t>调整</w:t>
      </w:r>
      <w:r>
        <w:rPr>
          <w:rFonts w:hint="eastAsia"/>
          <w:sz w:val="28"/>
          <w:szCs w:val="28"/>
        </w:rPr>
        <w:t>的公告</w:t>
      </w:r>
    </w:p>
    <w:p>
      <w:pPr>
        <w:pStyle w:val="4"/>
        <w:keepNext w:val="0"/>
        <w:keepLines w:val="0"/>
        <w:pageBreakBefore w:val="0"/>
        <w:widowControl/>
        <w:suppressLineNumbers w:val="0"/>
        <w:kinsoku/>
        <w:wordWrap/>
        <w:overflowPunct/>
        <w:topLinePunct w:val="0"/>
        <w:autoSpaceDE/>
        <w:autoSpaceDN/>
        <w:bidi w:val="0"/>
        <w:adjustRightInd/>
        <w:snapToGrid/>
        <w:spacing w:before="210" w:beforeAutospacing="0" w:after="0" w:afterAutospacing="0" w:line="360" w:lineRule="auto"/>
        <w:ind w:left="0" w:right="0"/>
        <w:textAlignment w:val="auto"/>
        <w:rPr>
          <w:sz w:val="28"/>
          <w:szCs w:val="24"/>
        </w:rPr>
      </w:pPr>
      <w:r>
        <w:rPr>
          <w:sz w:val="28"/>
          <w:szCs w:val="24"/>
        </w:rPr>
        <w:t>尊敬的</w:t>
      </w:r>
      <w:r>
        <w:rPr>
          <w:rFonts w:hint="eastAsia"/>
          <w:sz w:val="28"/>
          <w:szCs w:val="24"/>
          <w:lang w:eastAsia="zh-CN"/>
        </w:rPr>
        <w:t>客户</w:t>
      </w:r>
      <w:r>
        <w:rPr>
          <w:sz w:val="28"/>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210" w:beforeAutospacing="0" w:after="0" w:afterAutospacing="0" w:line="360" w:lineRule="auto"/>
        <w:ind w:left="0" w:right="0" w:firstLine="482"/>
        <w:textAlignment w:val="auto"/>
        <w:rPr>
          <w:rFonts w:hint="eastAsia"/>
          <w:sz w:val="28"/>
          <w:szCs w:val="24"/>
          <w:lang w:eastAsia="zh-CN"/>
        </w:rPr>
      </w:pPr>
      <w:r>
        <w:rPr>
          <w:rFonts w:hint="eastAsia"/>
          <w:sz w:val="28"/>
          <w:szCs w:val="24"/>
          <w:lang w:val="en-US" w:eastAsia="zh-CN"/>
        </w:rPr>
        <w:t>我行发行的日日润金人民币理财计划和珠海华润银行润日升理财产品将于2026年1月7日（含）起进行销售手续费率调整，调整安排具体如下：</w:t>
      </w:r>
    </w:p>
    <w:tbl>
      <w:tblPr>
        <w:tblStyle w:val="5"/>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1644"/>
        <w:gridCol w:w="1644"/>
        <w:gridCol w:w="1704"/>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产品名称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b/>
                <w:bCs/>
                <w:i w:val="0"/>
                <w:iCs w:val="0"/>
                <w:color w:val="000000"/>
                <w:kern w:val="0"/>
                <w:sz w:val="21"/>
                <w:szCs w:val="21"/>
                <w:u w:val="none"/>
                <w:lang w:val="en-US" w:eastAsia="zh-CN" w:bidi="ar"/>
              </w:rPr>
            </w:pPr>
            <w:r>
              <w:rPr>
                <w:rFonts w:hint="eastAsia" w:ascii="Arial" w:hAnsi="Arial" w:eastAsia="宋体" w:cs="Arial"/>
                <w:b/>
                <w:bCs/>
                <w:i w:val="0"/>
                <w:iCs w:val="0"/>
                <w:color w:val="000000"/>
                <w:kern w:val="0"/>
                <w:sz w:val="21"/>
                <w:szCs w:val="21"/>
                <w:u w:val="none"/>
                <w:lang w:val="en-US" w:eastAsia="zh-CN" w:bidi="ar"/>
              </w:rPr>
              <w:t>产品代码</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费率明细</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调整前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调整后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94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bottom"/>
              <w:rPr>
                <w:rFonts w:hint="default" w:ascii="Arial" w:hAnsi="Arial" w:cs="Arial"/>
                <w:i w:val="0"/>
                <w:iCs w:val="0"/>
                <w:color w:val="000000"/>
                <w:sz w:val="21"/>
                <w:szCs w:val="21"/>
                <w:u w:val="none"/>
              </w:rPr>
            </w:pPr>
            <w:r>
              <w:rPr>
                <w:rFonts w:hint="default" w:ascii="Arial" w:hAnsi="Arial" w:cs="Arial"/>
                <w:i w:val="0"/>
                <w:iCs w:val="0"/>
                <w:color w:val="000000"/>
                <w:sz w:val="21"/>
                <w:szCs w:val="21"/>
                <w:u w:val="none"/>
              </w:rPr>
              <w:t>日日润金人民币理财计划</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RRRJ001A</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销售手续费</w:t>
            </w:r>
            <w:r>
              <w:rPr>
                <w:rFonts w:hint="eastAsia" w:ascii="Arial" w:hAnsi="Arial" w:eastAsia="宋体" w:cs="Arial"/>
                <w:i w:val="0"/>
                <w:iCs w:val="0"/>
                <w:color w:val="000000"/>
                <w:kern w:val="0"/>
                <w:sz w:val="21"/>
                <w:szCs w:val="21"/>
                <w:u w:val="none"/>
                <w:lang w:val="en-US" w:eastAsia="zh-CN" w:bidi="ar"/>
              </w:rPr>
              <w:t>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w:t>
            </w:r>
            <w:r>
              <w:rPr>
                <w:rFonts w:hint="eastAsia" w:ascii="Arial" w:hAnsi="Arial" w:eastAsia="宋体" w:cs="Arial"/>
                <w:i w:val="0"/>
                <w:iCs w:val="0"/>
                <w:color w:val="000000"/>
                <w:kern w:val="0"/>
                <w:sz w:val="21"/>
                <w:szCs w:val="21"/>
                <w:u w:val="none"/>
                <w:lang w:val="en-US" w:eastAsia="zh-CN" w:bidi="ar"/>
              </w:rPr>
              <w:t>10</w:t>
            </w:r>
            <w:r>
              <w:rPr>
                <w:rFonts w:hint="default" w:ascii="Arial" w:hAnsi="Arial" w:eastAsia="宋体" w:cs="Arial"/>
                <w:i w:val="0"/>
                <w:iCs w:val="0"/>
                <w:color w:val="000000"/>
                <w:kern w:val="0"/>
                <w:sz w:val="21"/>
                <w:szCs w:val="21"/>
                <w:u w:val="none"/>
                <w:lang w:val="en-US" w:eastAsia="zh-CN" w:bidi="ar"/>
              </w:rPr>
              <w:t>%/年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w:t>
            </w:r>
            <w:r>
              <w:rPr>
                <w:rFonts w:hint="eastAsia" w:ascii="Arial" w:hAnsi="Arial" w:eastAsia="宋体" w:cs="Arial"/>
                <w:i w:val="0"/>
                <w:iCs w:val="0"/>
                <w:color w:val="000000"/>
                <w:kern w:val="0"/>
                <w:sz w:val="21"/>
                <w:szCs w:val="21"/>
                <w:u w:val="none"/>
                <w:lang w:val="en-US" w:eastAsia="zh-CN" w:bidi="ar"/>
              </w:rPr>
              <w:t>5</w:t>
            </w:r>
            <w:r>
              <w:rPr>
                <w:rFonts w:hint="default" w:ascii="Arial" w:hAnsi="Arial" w:eastAsia="宋体" w:cs="Arial"/>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47" w:type="dxa"/>
            <w:vMerge w:val="continue"/>
            <w:tcBorders>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Arial" w:hAnsi="Arial" w:cs="Arial"/>
                <w:i w:val="0"/>
                <w:iCs w:val="0"/>
                <w:color w:val="000000"/>
                <w:sz w:val="21"/>
                <w:szCs w:val="21"/>
                <w:u w:val="none"/>
                <w:lang w:val="en-US" w:eastAsia="zh-CN"/>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RRRJ001</w:t>
            </w:r>
            <w:r>
              <w:rPr>
                <w:rFonts w:hint="eastAsia" w:ascii="Arial" w:hAnsi="Arial" w:eastAsia="宋体" w:cs="Arial"/>
                <w:i w:val="0"/>
                <w:iCs w:val="0"/>
                <w:color w:val="000000"/>
                <w:kern w:val="0"/>
                <w:sz w:val="21"/>
                <w:szCs w:val="21"/>
                <w:u w:val="none"/>
                <w:lang w:val="en-US" w:eastAsia="zh-CN" w:bidi="ar"/>
              </w:rPr>
              <w:t>C</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eastAsiaTheme="minorEastAsia"/>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销售手续费</w:t>
            </w:r>
            <w:r>
              <w:rPr>
                <w:rFonts w:hint="eastAsia" w:ascii="Arial" w:hAnsi="Arial" w:eastAsia="宋体" w:cs="Arial"/>
                <w:i w:val="0"/>
                <w:iCs w:val="0"/>
                <w:color w:val="000000"/>
                <w:kern w:val="0"/>
                <w:sz w:val="21"/>
                <w:szCs w:val="21"/>
                <w:u w:val="none"/>
                <w:lang w:val="en-US" w:eastAsia="zh-CN" w:bidi="ar"/>
              </w:rPr>
              <w:t>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eastAsiaTheme="minorEastAsia"/>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0.0</w:t>
            </w:r>
            <w:r>
              <w:rPr>
                <w:rFonts w:hint="eastAsia" w:ascii="Arial" w:hAnsi="Arial" w:eastAsia="宋体" w:cs="Arial"/>
                <w:i w:val="0"/>
                <w:iCs w:val="0"/>
                <w:color w:val="000000"/>
                <w:kern w:val="0"/>
                <w:sz w:val="21"/>
                <w:szCs w:val="21"/>
                <w:u w:val="none"/>
                <w:lang w:val="en-US" w:eastAsia="zh-CN" w:bidi="ar"/>
              </w:rPr>
              <w:t>3</w:t>
            </w:r>
            <w:r>
              <w:rPr>
                <w:rFonts w:hint="default" w:ascii="Arial" w:hAnsi="Arial" w:eastAsia="宋体" w:cs="Arial"/>
                <w:i w:val="0"/>
                <w:iCs w:val="0"/>
                <w:color w:val="000000"/>
                <w:kern w:val="0"/>
                <w:sz w:val="21"/>
                <w:szCs w:val="21"/>
                <w:u w:val="none"/>
                <w:lang w:val="en-US" w:eastAsia="zh-CN" w:bidi="ar"/>
              </w:rPr>
              <w:t>%/年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eastAsiaTheme="minorEastAsia"/>
                <w:i w:val="0"/>
                <w:iCs w:val="0"/>
                <w:color w:val="000000"/>
                <w:kern w:val="2"/>
                <w:sz w:val="21"/>
                <w:szCs w:val="21"/>
                <w:u w:val="none"/>
                <w:lang w:val="en-US" w:eastAsia="zh-CN" w:bidi="ar-SA"/>
              </w:rPr>
            </w:pPr>
            <w:r>
              <w:rPr>
                <w:rFonts w:hint="default" w:ascii="Arial" w:hAnsi="Arial" w:eastAsia="宋体" w:cs="Arial"/>
                <w:i w:val="0"/>
                <w:iCs w:val="0"/>
                <w:color w:val="000000"/>
                <w:kern w:val="0"/>
                <w:sz w:val="21"/>
                <w:szCs w:val="21"/>
                <w:u w:val="none"/>
                <w:lang w:val="en-US" w:eastAsia="zh-CN" w:bidi="ar"/>
              </w:rPr>
              <w:t>0.</w:t>
            </w:r>
            <w:r>
              <w:rPr>
                <w:rFonts w:hint="eastAsia" w:ascii="Arial" w:hAnsi="Arial" w:eastAsia="宋体" w:cs="Arial"/>
                <w:i w:val="0"/>
                <w:iCs w:val="0"/>
                <w:color w:val="000000"/>
                <w:kern w:val="0"/>
                <w:sz w:val="21"/>
                <w:szCs w:val="21"/>
                <w:u w:val="none"/>
                <w:lang w:val="en-US" w:eastAsia="zh-CN" w:bidi="ar"/>
              </w:rPr>
              <w:t>08</w:t>
            </w:r>
            <w:r>
              <w:rPr>
                <w:rFonts w:hint="default" w:ascii="Arial" w:hAnsi="Arial" w:eastAsia="宋体" w:cs="Arial"/>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cs="Arial" w:eastAsiaTheme="minorEastAsia"/>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珠海华润银行润日升理财产品</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RRS001A</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销售手续费</w:t>
            </w:r>
            <w:r>
              <w:rPr>
                <w:rFonts w:hint="eastAsia" w:ascii="Arial" w:hAnsi="Arial" w:eastAsia="宋体" w:cs="Arial"/>
                <w:i w:val="0"/>
                <w:iCs w:val="0"/>
                <w:color w:val="000000"/>
                <w:kern w:val="0"/>
                <w:sz w:val="21"/>
                <w:szCs w:val="21"/>
                <w:u w:val="none"/>
                <w:lang w:val="en-US" w:eastAsia="zh-CN" w:bidi="ar"/>
              </w:rPr>
              <w:t>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w:t>
            </w:r>
            <w:r>
              <w:rPr>
                <w:rFonts w:hint="eastAsia" w:ascii="Arial" w:hAnsi="Arial" w:eastAsia="宋体" w:cs="Arial"/>
                <w:i w:val="0"/>
                <w:iCs w:val="0"/>
                <w:color w:val="000000"/>
                <w:kern w:val="0"/>
                <w:sz w:val="21"/>
                <w:szCs w:val="21"/>
                <w:u w:val="none"/>
                <w:lang w:val="en-US" w:eastAsia="zh-CN" w:bidi="ar"/>
              </w:rPr>
              <w:t>10</w:t>
            </w:r>
            <w:r>
              <w:rPr>
                <w:rFonts w:hint="default" w:ascii="Arial" w:hAnsi="Arial" w:eastAsia="宋体" w:cs="Arial"/>
                <w:i w:val="0"/>
                <w:iCs w:val="0"/>
                <w:color w:val="000000"/>
                <w:kern w:val="0"/>
                <w:sz w:val="21"/>
                <w:szCs w:val="21"/>
                <w:u w:val="none"/>
                <w:lang w:val="en-US" w:eastAsia="zh-CN" w:bidi="ar"/>
              </w:rPr>
              <w:t>%/年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0.1</w:t>
            </w:r>
            <w:r>
              <w:rPr>
                <w:rFonts w:hint="eastAsia" w:ascii="Arial" w:hAnsi="Arial" w:eastAsia="宋体" w:cs="Arial"/>
                <w:i w:val="0"/>
                <w:iCs w:val="0"/>
                <w:color w:val="000000"/>
                <w:kern w:val="0"/>
                <w:sz w:val="21"/>
                <w:szCs w:val="21"/>
                <w:u w:val="none"/>
                <w:lang w:val="en-US" w:eastAsia="zh-CN" w:bidi="ar"/>
              </w:rPr>
              <w:t>5</w:t>
            </w:r>
            <w:r>
              <w:rPr>
                <w:rFonts w:hint="default" w:ascii="Arial" w:hAnsi="Arial" w:eastAsia="宋体" w:cs="Arial"/>
                <w:i w:val="0"/>
                <w:iCs w:val="0"/>
                <w:color w:val="000000"/>
                <w:kern w:val="0"/>
                <w:sz w:val="21"/>
                <w:szCs w:val="21"/>
                <w:u w:val="none"/>
                <w:lang w:val="en-US" w:eastAsia="zh-CN" w:bidi="ar"/>
              </w:rPr>
              <w:t>%/年</w:t>
            </w:r>
          </w:p>
        </w:tc>
      </w:tr>
    </w:tbl>
    <w:p>
      <w:pPr>
        <w:pStyle w:val="4"/>
        <w:keepNext w:val="0"/>
        <w:keepLines w:val="0"/>
        <w:pageBreakBefore w:val="0"/>
        <w:widowControl/>
        <w:suppressLineNumbers w:val="0"/>
        <w:kinsoku/>
        <w:wordWrap/>
        <w:overflowPunct/>
        <w:topLinePunct w:val="0"/>
        <w:autoSpaceDE/>
        <w:autoSpaceDN/>
        <w:bidi w:val="0"/>
        <w:adjustRightInd/>
        <w:snapToGrid/>
        <w:spacing w:before="210" w:beforeAutospacing="0" w:after="0" w:afterAutospacing="0" w:line="360" w:lineRule="auto"/>
        <w:ind w:left="0" w:right="0" w:firstLine="480"/>
        <w:textAlignment w:val="auto"/>
        <w:rPr>
          <w:rFonts w:hint="default"/>
          <w:sz w:val="28"/>
          <w:szCs w:val="24"/>
          <w:lang w:val="en-US" w:eastAsia="zh-CN"/>
        </w:rPr>
      </w:pPr>
      <w:r>
        <w:rPr>
          <w:rFonts w:hint="default"/>
          <w:sz w:val="28"/>
          <w:szCs w:val="24"/>
          <w:lang w:val="en-US" w:eastAsia="zh-CN"/>
        </w:rPr>
        <w:t>投资者成功认/申购产品代表同意上述事项。如有投资者对上述事项有异议，也可在产品说明书约定的开放时间内进行赎回。</w:t>
      </w:r>
    </w:p>
    <w:p>
      <w:pPr>
        <w:pStyle w:val="4"/>
        <w:keepNext w:val="0"/>
        <w:keepLines w:val="0"/>
        <w:pageBreakBefore w:val="0"/>
        <w:widowControl/>
        <w:suppressLineNumbers w:val="0"/>
        <w:kinsoku/>
        <w:wordWrap/>
        <w:overflowPunct/>
        <w:topLinePunct w:val="0"/>
        <w:autoSpaceDE/>
        <w:autoSpaceDN/>
        <w:bidi w:val="0"/>
        <w:adjustRightInd/>
        <w:snapToGrid/>
        <w:spacing w:before="210" w:beforeAutospacing="0" w:after="0" w:afterAutospacing="0" w:line="360" w:lineRule="auto"/>
        <w:ind w:left="0" w:right="0" w:firstLine="480"/>
        <w:textAlignment w:val="auto"/>
        <w:rPr>
          <w:sz w:val="28"/>
          <w:szCs w:val="24"/>
        </w:rPr>
      </w:pPr>
      <w:r>
        <w:rPr>
          <w:rFonts w:hint="eastAsia"/>
          <w:sz w:val="28"/>
          <w:szCs w:val="24"/>
          <w:lang w:eastAsia="zh-CN"/>
        </w:rPr>
        <w:t>感谢您对我行理财产品的支持，敬请关注我行正在热销的其他理财产品！</w:t>
      </w:r>
      <w:r>
        <w:rPr>
          <w:sz w:val="28"/>
          <w:szCs w:val="24"/>
        </w:rPr>
        <w:t>后续</w:t>
      </w:r>
      <w:r>
        <w:rPr>
          <w:rFonts w:hint="eastAsia"/>
          <w:sz w:val="28"/>
          <w:szCs w:val="24"/>
          <w:lang w:eastAsia="zh-CN"/>
        </w:rPr>
        <w:t>费率</w:t>
      </w:r>
      <w:r>
        <w:rPr>
          <w:sz w:val="28"/>
          <w:szCs w:val="24"/>
        </w:rPr>
        <w:t>如有调整，详见</w:t>
      </w:r>
      <w:r>
        <w:rPr>
          <w:rFonts w:hint="eastAsia"/>
          <w:sz w:val="28"/>
          <w:szCs w:val="24"/>
          <w:lang w:eastAsia="zh-CN"/>
        </w:rPr>
        <w:t>珠海华润银行</w:t>
      </w:r>
      <w:r>
        <w:rPr>
          <w:sz w:val="28"/>
          <w:szCs w:val="24"/>
        </w:rPr>
        <w:t>官方网站公告。</w:t>
      </w:r>
    </w:p>
    <w:p>
      <w:pPr>
        <w:pStyle w:val="4"/>
        <w:keepNext w:val="0"/>
        <w:keepLines w:val="0"/>
        <w:pageBreakBefore w:val="0"/>
        <w:widowControl/>
        <w:suppressLineNumbers w:val="0"/>
        <w:kinsoku/>
        <w:wordWrap/>
        <w:overflowPunct/>
        <w:topLinePunct w:val="0"/>
        <w:autoSpaceDE/>
        <w:autoSpaceDN/>
        <w:bidi w:val="0"/>
        <w:adjustRightInd/>
        <w:snapToGrid/>
        <w:spacing w:before="210" w:beforeAutospacing="0" w:after="0" w:afterAutospacing="0" w:line="360" w:lineRule="auto"/>
        <w:ind w:left="0" w:right="0" w:firstLine="560" w:firstLineChars="200"/>
        <w:textAlignment w:val="auto"/>
        <w:rPr>
          <w:rFonts w:hint="eastAsia" w:eastAsiaTheme="minorEastAsia"/>
          <w:lang w:eastAsia="zh-CN"/>
        </w:rPr>
      </w:pPr>
      <w:r>
        <w:rPr>
          <w:sz w:val="28"/>
          <w:szCs w:val="24"/>
        </w:rPr>
        <w:t>特此公告</w:t>
      </w:r>
      <w:r>
        <w:rPr>
          <w:rFonts w:hint="eastAsia"/>
          <w:sz w:val="28"/>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sz w:val="28"/>
          <w:szCs w:val="24"/>
          <w:lang w:eastAsia="zh-CN"/>
        </w:rPr>
      </w:pPr>
      <w:r>
        <w:t>　</w:t>
      </w:r>
      <w:r>
        <w:rPr>
          <w:rFonts w:hint="eastAsia"/>
          <w:sz w:val="28"/>
          <w:szCs w:val="24"/>
          <w:lang w:eastAsia="zh-CN"/>
        </w:rPr>
        <w:t>珠海华润银行股份有限公司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sz w:val="28"/>
          <w:szCs w:val="24"/>
        </w:rPr>
      </w:pPr>
      <w:r>
        <w:rPr>
          <w:sz w:val="28"/>
          <w:szCs w:val="24"/>
        </w:rPr>
        <w:t>　　202</w:t>
      </w:r>
      <w:r>
        <w:rPr>
          <w:rFonts w:hint="eastAsia"/>
          <w:sz w:val="28"/>
          <w:szCs w:val="24"/>
          <w:lang w:val="en-US" w:eastAsia="zh-CN"/>
        </w:rPr>
        <w:t>5</w:t>
      </w:r>
      <w:r>
        <w:rPr>
          <w:sz w:val="28"/>
          <w:szCs w:val="24"/>
        </w:rPr>
        <w:t>年</w:t>
      </w:r>
      <w:r>
        <w:rPr>
          <w:rFonts w:hint="eastAsia"/>
          <w:sz w:val="28"/>
          <w:szCs w:val="24"/>
          <w:lang w:val="en-US" w:eastAsia="zh-CN"/>
        </w:rPr>
        <w:t>12</w:t>
      </w:r>
      <w:r>
        <w:rPr>
          <w:sz w:val="28"/>
          <w:szCs w:val="24"/>
        </w:rPr>
        <w:t>月</w:t>
      </w:r>
      <w:r>
        <w:rPr>
          <w:rFonts w:hint="eastAsia"/>
          <w:sz w:val="28"/>
          <w:szCs w:val="24"/>
          <w:lang w:val="en-US" w:eastAsia="zh-CN"/>
        </w:rPr>
        <w:t>19</w:t>
      </w:r>
      <w:r>
        <w:rPr>
          <w:sz w:val="28"/>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2"/>
        </w:rPr>
      </w:pP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sz w:val="22"/>
          <w:szCs w:val="22"/>
        </w:rPr>
      </w:pP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2"/>
          <w:szCs w:val="22"/>
        </w:rPr>
      </w:pPr>
    </w:p>
    <w:p>
      <w:pPr>
        <w:keepNext w:val="0"/>
        <w:keepLines w:val="0"/>
        <w:pageBreakBefore w:val="0"/>
        <w:widowControl w:val="0"/>
        <w:kinsoku/>
        <w:wordWrap/>
        <w:overflowPunct/>
        <w:topLinePunct w:val="0"/>
        <w:autoSpaceDE/>
        <w:autoSpaceDN/>
        <w:bidi w:val="0"/>
        <w:adjustRightInd/>
        <w:snapToGrid/>
        <w:spacing w:line="240" w:lineRule="auto"/>
        <w:ind w:left="5340" w:leftChars="2200" w:hanging="720" w:hangingChars="300"/>
        <w:textAlignment w:val="auto"/>
        <w:rPr>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1637665" cy="425450"/>
          <wp:effectExtent l="0" t="0" r="635" b="635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pic:cNvPicPr>
                </pic:nvPicPr>
                <pic:blipFill>
                  <a:blip r:embed="rId1"/>
                  <a:srcRect l="34792"/>
                  <a:stretch>
                    <a:fillRect/>
                  </a:stretch>
                </pic:blipFill>
                <pic:spPr>
                  <a:xfrm>
                    <a:off x="0" y="0"/>
                    <a:ext cx="1637665" cy="425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A4"/>
    <w:rsid w:val="001A15A4"/>
    <w:rsid w:val="0059307C"/>
    <w:rsid w:val="00C94EAA"/>
    <w:rsid w:val="00CF72B9"/>
    <w:rsid w:val="00F0658A"/>
    <w:rsid w:val="015B2376"/>
    <w:rsid w:val="0C2403FD"/>
    <w:rsid w:val="0CDB6BD9"/>
    <w:rsid w:val="14C17542"/>
    <w:rsid w:val="24855A2D"/>
    <w:rsid w:val="24B07802"/>
    <w:rsid w:val="26C7300D"/>
    <w:rsid w:val="28FA1DAB"/>
    <w:rsid w:val="318535FB"/>
    <w:rsid w:val="42B32ECF"/>
    <w:rsid w:val="4E3876E1"/>
    <w:rsid w:val="4EE11ABC"/>
    <w:rsid w:val="78F2751B"/>
    <w:rsid w:val="7C7B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Pr>
      <w:color w:val="000000"/>
      <w:kern w:val="0"/>
      <w:sz w:val="24"/>
      <w:lang w:val="en-US" w:eastAsia="zh-CN" w:bidi="ar"/>
    </w:rPr>
  </w:style>
  <w:style w:type="table" w:styleId="6">
    <w:name w:val="Table Grid"/>
    <w:basedOn w:val="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297</Characters>
  <Lines>2</Lines>
  <Paragraphs>1</Paragraphs>
  <TotalTime>8</TotalTime>
  <ScaleCrop>false</ScaleCrop>
  <LinksUpToDate>false</LinksUpToDate>
  <CharactersWithSpaces>347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2021-05-20T11:22:00Z</dcterms:created>
  <dc:creator>李容露</dc:creator>
  <cp:lastModifiedBy>zhangli1625</cp:lastModifiedBy>
  <dcterms:modified xsi:type="dcterms:W3CDTF">2025-12-19T16:20:02Z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0C0B7AEE4BE84BC3B20A4569FB2D1343</vt:lpwstr>
  </property>
</Properties>
</file>