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36"/>
        </w:rPr>
        <w:drawing>
          <wp:inline distT="0" distB="0" distL="0" distR="0">
            <wp:extent cx="1733550" cy="482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639" cy="4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关于</w:t>
      </w:r>
      <w:r>
        <w:rPr>
          <w:rFonts w:hint="eastAsia"/>
          <w:sz w:val="28"/>
          <w:szCs w:val="36"/>
          <w:lang w:eastAsia="zh-CN"/>
        </w:rPr>
        <w:t>调整</w:t>
      </w:r>
      <w:r>
        <w:rPr>
          <w:rFonts w:hint="eastAsia"/>
          <w:sz w:val="28"/>
          <w:szCs w:val="36"/>
        </w:rPr>
        <w:t>润泽</w:t>
      </w:r>
      <w:r>
        <w:rPr>
          <w:rFonts w:hint="eastAsia"/>
          <w:sz w:val="28"/>
          <w:szCs w:val="36"/>
          <w:lang w:eastAsia="zh-CN"/>
        </w:rPr>
        <w:t>共赢稳健系列</w:t>
      </w:r>
      <w:r>
        <w:rPr>
          <w:rFonts w:hint="eastAsia"/>
          <w:sz w:val="28"/>
          <w:szCs w:val="36"/>
        </w:rPr>
        <w:t>理财产品说明书的公告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我行拟对润泽共赢稳健系列理财产品</w:t>
      </w:r>
      <w:r>
        <w:rPr>
          <w:rFonts w:hint="eastAsia"/>
          <w:sz w:val="28"/>
          <w:szCs w:val="28"/>
          <w:lang w:val="en-US" w:eastAsia="zh-CN"/>
        </w:rPr>
        <w:t>说明书进行调整更新。请您务必关注，仔细阅读理财产品说明书，充分理解说明书条款内容。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一、启用时间：2025年7月29日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二、本次主要调整了理财收益测算情景中，浮动投资管理费计算方法，其余要素不变。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投资者如需了解新版理财产品说明书的详细内容，请在2025年7月29日起登录我行官网、网银、手机银行等渠道查看新版说明书。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特此公告！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珠海华润银行股份有限公司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2025年7月29日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C0E72"/>
    <w:rsid w:val="1CD45D2A"/>
    <w:rsid w:val="29105CE0"/>
    <w:rsid w:val="2A052E98"/>
    <w:rsid w:val="2B7025CD"/>
    <w:rsid w:val="4CB304A5"/>
    <w:rsid w:val="4E4A0034"/>
    <w:rsid w:val="6C9345B7"/>
    <w:rsid w:val="74B56D96"/>
    <w:rsid w:val="775007A7"/>
    <w:rsid w:val="FE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2022-05-16T14:42:00Z</dcterms:created>
  <dc:creator>linaina1</dc:creator>
  <cp:lastModifiedBy>zhangli1625</cp:lastModifiedBy>
  <dcterms:modified xsi:type="dcterms:W3CDTF">2025-07-29T16:56:44Z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397A6950CDB87B7DCC8C88688A20C09E</vt:lpwstr>
  </property>
</Properties>
</file>