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珠海华润银行润泽共赢稳健35天理财产品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珠海华润银行润泽共赢稳健35天理财产品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RZGYWJ1M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C1082921000064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2021年05月19日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200,260,088.06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103.21%</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239,975,312.56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1.1983</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26,677,725.52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10.77%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221,012,530.33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26,677,725.52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10.77%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3,407,253.22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217,605,277.11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26,677,725.52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10.77%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221,012,530.33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89.23%</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国联信托-闰惠1号集合资金信托计划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87,729,237.83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博时基金润盈2号集合资管计划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49,122,019.28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41,708,382.19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华润信托-卓越11号集合资金信托计划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29,130,821.26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26,677,725.52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华润信托-乐金3号集合资金信托计划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13,322,069.77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5.55%</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755918031710851</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珠海华润银行股份有限公司-珠海华润银行润泽共赢稳健35天理财产品</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招商银行深圳分行营业部</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6207973.65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7778901.14</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CC6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2026-03-24T03:28:13Z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