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广东华润银行润悦1号第1098期理财产品说明书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广东华润银行润悦1号第1098期理财产品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润悦1号第1098期</w:t>
            </w:r>
            <w:r>
              <w:rPr>
                <w:rFonts w:hint="eastAsia" w:ascii="微软雅黑" w:hAnsi="微软雅黑" w:eastAsia="微软雅黑" w:cs="微软雅黑"/>
                <w:sz w:val="20"/>
                <w:szCs w:val="20"/>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RY11098</w:t>
            </w:r>
            <w:r>
              <w:rPr>
                <w:rFonts w:hint="eastAsia" w:ascii="微软雅黑" w:hAnsi="微软雅黑" w:eastAsia="微软雅黑"/>
                <w:szCs w:val="21"/>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C1082926000124</w:t>
            </w:r>
            <w:r>
              <w:rPr>
                <w:rFonts w:hint="eastAsia" w:ascii="微软雅黑" w:hAnsi="微软雅黑" w:eastAsia="微软雅黑"/>
                <w:szCs w:val="21"/>
                <w:highlight w:val="none"/>
                <w:lang w:val="en-US" w:eastAsia="zh-CN"/>
              </w:rPr>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2026年8月19日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2026年11月25日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98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2026年8月12日9:00至2026年8月18日17:00，广东华润银行有权提前结束认购并调整相关日期。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管理人对本产品设定业绩比较基准：年化【1.55%,2.40%】</w:t>
            </w:r>
            <w:r>
              <w:rPr>
                <w:rFonts w:hint="eastAsia" w:ascii="微软雅黑" w:hAnsi="微软雅黑" w:eastAsia="微软雅黑"/>
                <w:szCs w:val="21"/>
                <w:highlight w:val="none"/>
                <w:lang w:val="en-US" w:eastAsia="zh-CN"/>
              </w:rPr>
            </w:r>
            <w:r>
              <w:rPr>
                <w:rFonts w:hint="eastAsia" w:ascii="微软雅黑" w:hAnsi="微软雅黑" w:eastAsia="微软雅黑" w:cs="微软雅黑"/>
                <w:sz w:val="20"/>
                <w:szCs w:val="20"/>
                <w:highlight w:val="none"/>
                <w:lang w:val="en-US" w:eastAsia="zh-CN"/>
              </w:rPr>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1.产品登记日：本理财产品于2026年8月19日进行认购登记。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（3）认购撤单：认购期内允许全部或者部分撤销已递交的认购申请，部分撤销只适用于客户多次认购的情况，客户必须对应每笔认购的份额逐笔撤销，部分撤销后剩余的各笔认购份额总和不得低于5万份；</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1.本理财产品到期日为2026年11月25日（以实际到期日为准），如有调整将至少提前2个工作日根据约定方式进行信息披露。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