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w:t>
      </w:r>
      <w:r>
        <w:rPr>
          <w:rFonts w:hint="eastAsia" w:ascii="微软雅黑" w:hAnsi="微软雅黑" w:eastAsia="微软雅黑"/>
          <w:b/>
          <w:sz w:val="28"/>
          <w:szCs w:val="28"/>
          <w:highlight w:val="none"/>
          <w:lang w:val="en-US" w:eastAsia="zh-CN"/>
        </w:rPr>
        <w:t>2</w:t>
      </w:r>
      <w:r>
        <w:rPr>
          <w:rFonts w:hint="eastAsia" w:ascii="微软雅黑" w:hAnsi="微软雅黑" w:eastAsia="微软雅黑"/>
          <w:b/>
          <w:sz w:val="28"/>
          <w:szCs w:val="28"/>
          <w:highlight w:val="none"/>
        </w:rPr>
        <w:t>号第</w:t>
      </w:r>
      <w:r>
        <w:rPr>
          <w:rFonts w:hint="eastAsia" w:ascii="微软雅黑" w:hAnsi="微软雅黑" w:eastAsia="微软雅黑"/>
          <w:b/>
          <w:sz w:val="28"/>
          <w:szCs w:val="28"/>
          <w:highlight w:val="none"/>
          <w:lang w:val="en-US" w:eastAsia="zh-CN"/>
        </w:rPr>
        <w:t>186</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号第</w:t>
            </w:r>
            <w:r>
              <w:rPr>
                <w:rFonts w:hint="eastAsia" w:ascii="微软雅黑" w:hAnsi="微软雅黑" w:eastAsia="微软雅黑"/>
                <w:szCs w:val="21"/>
                <w:highlight w:val="none"/>
                <w:lang w:val="en-US" w:eastAsia="zh-CN"/>
              </w:rPr>
              <w:t>186</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号第</w:t>
            </w:r>
            <w:r>
              <w:rPr>
                <w:rFonts w:hint="eastAsia" w:ascii="微软雅黑" w:hAnsi="微软雅黑" w:eastAsia="微软雅黑"/>
                <w:szCs w:val="21"/>
                <w:highlight w:val="none"/>
                <w:lang w:val="en-US" w:eastAsia="zh-CN"/>
              </w:rPr>
              <w:t>186</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RY20186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C1082922A000031</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非公开发行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1亿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2022</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9</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21</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2022</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30</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100</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ascii="微软雅黑" w:hAnsi="微软雅黑" w:eastAsia="微软雅黑"/>
                <w:szCs w:val="21"/>
                <w:highlight w:val="none"/>
                <w:u w:val="single"/>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100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2022</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2022</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日1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投资冷静期</w:t>
            </w:r>
          </w:p>
        </w:tc>
        <w:tc>
          <w:tcPr>
            <w:tcW w:w="7200" w:type="dxa"/>
            <w:noWrap w:val="0"/>
            <w:vAlign w:val="top"/>
          </w:tcPr>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珠海华润银行为客户提供不少于24小时的投资冷静期。在认购期内及认购期后第1日，客户有权通过撤单申请等操作，解除已签订的销售文件，珠海华润银行将及时退还客户投资款项。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[3.40%,3.70%]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不代</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产品托管费：0.00</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运营服务费：0.005%/年；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固定投资管理费：0.10%/年；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rPr>
                <w:highlight w:val="none"/>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val="en-US" w:eastAsia="zh-CN"/>
              </w:rPr>
            </w:pP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Pr>
              <w:rPr>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珠海华润银行股份有限公司作为</w:t>
      </w:r>
      <w:r>
        <w:rPr>
          <w:rFonts w:hint="eastAsia" w:ascii="微软雅黑" w:hAnsi="微软雅黑" w:eastAsia="微软雅黑" w:cs="Arial"/>
          <w:b w:val="0"/>
          <w:bCs/>
          <w:szCs w:val="21"/>
          <w:highlight w:val="none"/>
          <w:lang w:val="en-US" w:eastAsia="zh-CN"/>
        </w:rPr>
        <w:t>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leftChars="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的约定，及时、足额获得投资管理费；</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3.有权根据本理财产品销售文件的约定提前终止本理财产品或延长本理财产品的期限；</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w:t>
      </w:r>
      <w:r>
        <w:rPr>
          <w:rFonts w:hint="eastAsia" w:ascii="微软雅黑" w:hAnsi="微软雅黑" w:eastAsia="微软雅黑" w:cs="Arial"/>
          <w:b w:val="0"/>
          <w:bCs/>
          <w:szCs w:val="21"/>
          <w:highlight w:val="none"/>
          <w:lang w:val="en-US" w:eastAsia="zh-CN"/>
        </w:rPr>
        <w:t>文件约定的其他权利。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420" w:leftChars="200" w:firstLine="0" w:firstLineChars="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420" w:leftChars="200" w:firstLine="0" w:firstLineChars="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420" w:leftChars="200" w:firstLine="0" w:firstLineChars="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420" w:leftChars="200" w:firstLine="0" w:firstLineChars="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420" w:leftChars="200" w:firstLine="0" w:firstLineChars="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420" w:leftChars="200" w:firstLine="0" w:firstLineChars="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420" w:leftChars="200" w:firstLine="0" w:firstLineChars="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9.法律法规规定和托管合同约定的其他权利和职责。</w:t>
      </w:r>
    </w:p>
    <w:p>
      <w:pPr>
        <w:adjustRightInd w:val="0"/>
        <w:snapToGrid w:val="0"/>
        <w:spacing w:line="320" w:lineRule="exact"/>
        <w:ind w:left="0"/>
        <w:rPr>
          <w:rFonts w:hint="eastAsia" w:ascii="微软雅黑" w:hAnsi="微软雅黑" w:eastAsia="微软雅黑" w:cs="Arial"/>
          <w:b/>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210" w:firstLineChars="100"/>
        <w:rPr>
          <w:rFonts w:ascii="微软雅黑" w:hAnsi="微软雅黑" w:eastAsia="微软雅黑" w:cs="Arial"/>
          <w:b/>
          <w:szCs w:val="21"/>
          <w:highlight w:val="none"/>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w:t>
      </w:r>
      <w:r>
        <w:rPr>
          <w:rFonts w:hint="eastAsia" w:ascii="微软雅黑" w:hAnsi="微软雅黑" w:eastAsia="微软雅黑"/>
          <w:szCs w:val="21"/>
          <w:highlight w:val="none"/>
          <w:lang w:eastAsia="zh-CN"/>
        </w:rPr>
        <w:t>股票、未上市企业股权及其受（收）益权、</w:t>
      </w:r>
      <w:r>
        <w:rPr>
          <w:rFonts w:hint="eastAsia" w:ascii="微软雅黑" w:hAnsi="微软雅黑" w:eastAsia="微软雅黑"/>
          <w:szCs w:val="21"/>
          <w:highlight w:val="none"/>
        </w:rPr>
        <w:t>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adjustRightInd w:val="0"/>
        <w:snapToGrid w:val="0"/>
        <w:spacing w:line="320" w:lineRule="exact"/>
        <w:ind w:left="456"/>
        <w:rPr>
          <w:rFonts w:hint="eastAsia" w:ascii="微软雅黑" w:hAnsi="微软雅黑" w:eastAsia="微软雅黑" w:cs="Arial"/>
          <w:b/>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2022</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21</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100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2022</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bookmarkStart w:id="2" w:name="_GoBack"/>
      <w:bookmarkEnd w:id="2"/>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30</w:t>
      </w:r>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eastAsia" w:ascii="微软雅黑" w:hAnsi="微软雅黑" w:eastAsia="微软雅黑"/>
          <w:szCs w:val="21"/>
          <w:highlight w:val="none"/>
        </w:rPr>
        <w:t>产品</w:t>
      </w:r>
      <w:r>
        <w:rPr>
          <w:rFonts w:ascii="微软雅黑" w:hAnsi="微软雅黑" w:eastAsia="微软雅黑"/>
          <w:szCs w:val="21"/>
          <w:highlight w:val="none"/>
        </w:rPr>
        <w:t>的到期日</w:t>
      </w:r>
      <w:r>
        <w:rPr>
          <w:rFonts w:hint="eastAsia"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ascii="微软雅黑" w:hAnsi="微软雅黑" w:eastAsia="微软雅黑"/>
          <w:b/>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pPr>
        <w:rPr>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1"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202</w:t>
    </w:r>
    <w:r>
      <w:rPr>
        <w:rFonts w:hint="eastAsia" w:ascii="微软雅黑" w:hAnsi="微软雅黑" w:eastAsia="微软雅黑"/>
        <w:b/>
        <w:lang w:val="en-US" w:eastAsia="zh-CN"/>
      </w:rPr>
      <w:t>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2AC2CBF"/>
    <w:multiLevelType w:val="singleLevel"/>
    <w:tmpl w:val="02AC2CBF"/>
    <w:lvl w:ilvl="0" w:tentative="0">
      <w:start w:val="2"/>
      <w:numFmt w:val="chineseCounting"/>
      <w:suff w:val="nothing"/>
      <w:lvlText w:val="%1、"/>
      <w:lvlJc w:val="left"/>
      <w:rPr>
        <w:rFonts w:hint="eastAsia"/>
      </w:rPr>
    </w:lvl>
  </w:abstractNum>
  <w:abstractNum w:abstractNumId="3">
    <w:nsid w:val="03DE00D4"/>
    <w:multiLevelType w:val="singleLevel"/>
    <w:tmpl w:val="03DE00D4"/>
    <w:lvl w:ilvl="0" w:tentative="0">
      <w:start w:val="1"/>
      <w:numFmt w:val="decimal"/>
      <w:suff w:val="nothing"/>
      <w:lvlText w:val="（%1）"/>
      <w:lvlJc w:val="left"/>
    </w:lvl>
  </w:abstractNum>
  <w:abstractNum w:abstractNumId="4">
    <w:nsid w:val="7D38C0A2"/>
    <w:multiLevelType w:val="singleLevel"/>
    <w:tmpl w:val="7D38C0A2"/>
    <w:lvl w:ilvl="0" w:tentative="0">
      <w:start w:val="2"/>
      <w:numFmt w:val="chineseCounting"/>
      <w:suff w:val="nothing"/>
      <w:lvlText w:val="（%1）"/>
      <w:lvlJc w:val="left"/>
      <w:rPr>
        <w:rFonts w:hint="eastAsia"/>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3911D4"/>
    <w:rsid w:val="1DA7070A"/>
    <w:rsid w:val="39FC5427"/>
    <w:rsid w:val="3B1E6C08"/>
    <w:rsid w:val="3C510F27"/>
    <w:rsid w:val="405336A7"/>
    <w:rsid w:val="4BE415EE"/>
    <w:rsid w:val="59A87891"/>
    <w:rsid w:val="69F8508C"/>
    <w:rsid w:val="6C1A4CE3"/>
    <w:rsid w:val="71155C73"/>
    <w:rsid w:val="76363313"/>
    <w:rsid w:val="7CEA4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2022-04-18T07:45:00Z</dcterms:created>
  <dc:creator>linaina1</dc:creator>
  <cp:lastModifiedBy>魏玉安</cp:lastModifiedBy>
  <dcterms:modified xsi:type="dcterms:W3CDTF">2022-09-16T06:45:33Z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22AFA53EE46841E287B4A09A9D523596</vt:lpwstr>
  </property>
</Properties>
</file>