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南银理财珠联璧合鑫逸稳两年124期封闭式公募人民币理财产品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南银理财珠联璧合鑫逸稳两年124期封闭式公募人民币理财产品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Z7003225000184（投资者可依据该编码在中国理财网www.chinawealth.com.cn查询理财产品相关信息）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262,987,278.00份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国投泰康信托有限公司,陆家嘴国际信托有限公司,中国对外经济贸易信托有限公司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报告期（2025年07月02日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166,180,333.80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87,092,472.89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1.0075</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11,673,655.65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1.0078</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鑫逸稳两年期封闭式产品，今年三季度产品操作稳健偏防守。三季度债券市场走势震荡偏弱，利率债、信用债等波动幅度较二季度有所放大，虽然资金面整体仍维持宽松，隐形的资金下限未打破，反内卷引发走出通缩的交易预期、风险偏好的持续抬升也压制债券表现，各类品种收益率水平有不同程度上行。三季度产品运作过程中操作转向防守，阶段性降低了产品的杠杆及久期水平以更好的控制回撤。在上旬减持了部分性价比偏弱的个券降低仓位，调整过程中也通过置换部分持仓，提升组合静态。下一阶段，产品将继续围绕稳健回报的收益目标进行操作，审慎精选票息品种，久期根据对宏观基本面的判断灵活调整，及时做好市场走势的跟踪与研判，挖掘潜在投资机会。</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今年三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截至报告期末，本产品Y60124份额净值为1.0073元，Y61124份额净值为1.0075元，Y62124份额净值为1.0078元。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122,076,968.69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外贸信托-鑫华优享2号证券投资集合资金信托计划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120,253,778.07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45.39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22,332,843.32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0101070000001566</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南银理财珠联璧合鑫逸稳两年124期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