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南银理财鼎瑞悦稳（最低持有7天）7号公募人民币理财产品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南银理财鼎瑞悦稳（最低持有7天）7号公募人民币理财产品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Z7003224000253（投资者可依据该编码在中国理财网www.chinawealth.com.cn查询理财产品相关信息）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2024年11月06日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8,356,218,668.67份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中粮信托有限责任公司,华泰资产管理有限公司,国投泰康信托有限公司,紫金信托有限责任公司,陆家嘴国际信托有限公司,太平洋资产管理有限责任公司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报告期（2025年07月01日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A32049</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5,706,506,020.59</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1.028603</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1.028603</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A32056</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2,886,371,197.08</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1.027763</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1.027763</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7月雅江水电站项目开工，市场开始围绕“反内卷”开展交易，通缩逻辑动摇，权益及商品市场大涨；债市则在缺乏新的驱动力量的情况下，受股债跷跷板的影响行情走弱；公募基金受“费率新规”的影响负债端出现脉冲式赎回。央行连续超额续作MLF及买断式逆回购，重启14天逆回购，持续呵护货币市场，资金利率维持平稳。债市曲线走陡，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来自于财政提前发力和抢出口的影响，但是需求端依然较为疲软，地产继续探底，政策对于地产托而不举，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控制回撤。基于对后市的判断，产品将灵活调整杠杆与久期，实现产品净值在合理区间内保持相对稳定；同时加强市场与品种研判，在控制好风险的前提下博取超额收益。</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  本产品持仓中维持合理比例高流动性资产，杠杆处于合理水平，流动性状况较好。</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截至报告期末，本产品A32049份额净值为1.028603元，A32056份额净值为1.027763元。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ZJQTT202410090002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陆家嘴信托-陆享19号集合资金信托计划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1,716,754,559.18</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19.98</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ZJQTT202311080001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633,588,185.23</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7.37</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XJCKX202306070001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建设银行深圳分行活期存款</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420,730,108.79</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ZJQTT202311080002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国投泰康信托福佳2号集合资金信托计划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401,784,817.81</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4.68</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383,075,222.83</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4.46</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DQCKX202506160001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北京银行定期存款20250616</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3.49</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DQCKX202503130059</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北京银行定期存款20250313C</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3.37</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ZJQTT202508040001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太平洋安盈十五号流动性资产管理产品</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280,250,130.75</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3.26</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DQCKX202504140001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北京银行定期存款20250414</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3.14</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DQCKX202503140003</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北京银行定期存款20250314A</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3.03</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0101090000001264</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南京银行南京分行南银理财鼎瑞悦稳最低持有7天7号</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产品投资关联方作为管理人的资产管理产品交易金额690,000,000.00元。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产品支付关联方托管费593,318.07元，支付关联方代销费5,287,470.80元。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