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珠海华润银行润悦1号第179期理财产品说明书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珠海华润银行润悦1号第179期理财产品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润悦1号第179期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2022年05月25日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2022年02月09日9:00至2022年02月15日17:00，珠海华润银行有权提前结束认购并调整相关日期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2022年02月16日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2022年05月25日（以实际到期日为准）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w:t>
      </w:r>
      <w:r>
        <w:rPr>
          <w:rFonts w:hint="eastAsia" w:ascii="微软雅黑" w:hAnsi="微软雅黑" w:eastAsia="微软雅黑"/>
          <w:b w:val="0"/>
          <w:bCs w:val="0"/>
          <w:szCs w:val="21"/>
          <w:lang w:eastAsia="zh-CN"/>
        </w:rPr>
        <w:t>资产等，通过估值技术确定其公允价值。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1470B6A"/>
    <w:rsid w:val="426746F0"/>
    <w:rsid w:val="42F93D10"/>
    <w:rsid w:val="44251D0F"/>
    <w:rsid w:val="481F78B1"/>
    <w:rsid w:val="4A4235FD"/>
    <w:rsid w:val="540B7FD6"/>
    <w:rsid w:val="54E47877"/>
    <w:rsid w:val="557C5852"/>
    <w:rsid w:val="565868F5"/>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2022-02-09T01:40:05Z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