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2022年01月26日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2021年10月13日9:00至2021年10月19日17:00，珠海华润银行有权提前结束认购并调整相关日期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2021年10月20日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2022年01月26日（以实际到期日为准）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61A3CF3"/>
    <w:rsid w:val="27F84452"/>
    <w:rsid w:val="2BC3014A"/>
    <w:rsid w:val="2FFD63EE"/>
    <w:rsid w:val="32CE41E8"/>
    <w:rsid w:val="33AE2BE8"/>
    <w:rsid w:val="34963AB6"/>
    <w:rsid w:val="353D1B60"/>
    <w:rsid w:val="367F52CA"/>
    <w:rsid w:val="36EA2875"/>
    <w:rsid w:val="370F1A24"/>
    <w:rsid w:val="38ED1B50"/>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2021-10-20T02:59:11Z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