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珠海华润银行润泽共赢稳健63天理财产品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珠海华润银行润泽共赢稳健63天理财产品</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RZGYWJ2M</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C1082921000065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2021年05月19日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342,209,531.88</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招商银行股份有限公司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102.49%</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409,421,977.29</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1.1964</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1.1964</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35,298,725.31</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8.41%</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384,297,836.23</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91.59%</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35,298,725.31</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8.41%</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11,552,111.14</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2.75%</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372,745,725.09</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88.83%</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35,298,725.31</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8.41%</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384,297,836.23</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91.59%</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286,999,447.99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70.10%</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博时基金润盈2号集合资管计划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82,320,353.37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20.11%</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35,298,725.31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8.62%</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华润信托-乐金3号集合资金信托计划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14,978,034.87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3.66%</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755918031710362</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珠海华润银行股份有限公司-珠海华润银行润泽共赢稳健63天理财产品</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招商银行深圳分行营业部</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托管人具备完善的公司治理结构、内部稽核监控制度和风险控制制度，在对本产品产品托管的过程中，严格遵守有关法律法规、托管协议的规定，尽职尽责地履行托管义务并安全保管托管资产。</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