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润悦1号第679期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润悦1号第679期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RY10679</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C1082924000225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2025年04月23日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2.55%-3.65%</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20,000,000.00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100.15%</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20,226,315.73</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1.01131579</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1.01131579</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10,151,120.79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50.11%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10,104,712.41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49.89%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292,696.68</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1.44%</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317,595.17</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1.57%</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9,787,117.24</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48.32%</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9,858,424.11</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48.67%</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10,151,120.79</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50.11%</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10,104,712.41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49.89%</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10,104,712.41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49.96%</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天风证券天巳61号固定收益型收益凭证</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9,858,424.11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48.74%</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3</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292,696.68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1.45%</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润悦1号第679期</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天风证券天巳61号固定收益型收益凭证</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天风证券股份有限公司</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573</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收益凭证</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739701220000345830641</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珠海华润银行股份有限公司润悦1号第679期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